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D00A7" w14:textId="47F9A7BF" w:rsidR="00F7710F" w:rsidRPr="001D77FA" w:rsidRDefault="00F7710F" w:rsidP="001D77FA">
      <w:pPr>
        <w:spacing w:after="0" w:line="240" w:lineRule="auto"/>
        <w:rPr>
          <w:sz w:val="20"/>
          <w:szCs w:val="20"/>
        </w:rPr>
      </w:pPr>
      <w:r w:rsidRPr="001D77FA">
        <w:rPr>
          <w:sz w:val="20"/>
          <w:szCs w:val="20"/>
        </w:rPr>
        <w:t xml:space="preserve">Dr. </w:t>
      </w:r>
      <w:r w:rsidR="002B0AFB">
        <w:rPr>
          <w:sz w:val="20"/>
          <w:szCs w:val="20"/>
        </w:rPr>
        <w:t>Hawker</w:t>
      </w:r>
    </w:p>
    <w:p w14:paraId="418EEE72" w14:textId="77777777" w:rsidR="00F7710F" w:rsidRPr="001D77FA" w:rsidRDefault="00406ECA" w:rsidP="001D77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Chem 108</w:t>
      </w:r>
    </w:p>
    <w:p w14:paraId="235E54D9" w14:textId="77777777" w:rsidR="00F7710F" w:rsidRPr="000E538E" w:rsidRDefault="00097D36" w:rsidP="000E538E">
      <w:pPr>
        <w:pStyle w:val="Title"/>
        <w:jc w:val="center"/>
      </w:pPr>
      <w:r>
        <w:t>Solving the 1D Schrodinger Equation</w:t>
      </w:r>
    </w:p>
    <w:p w14:paraId="74E9BC9B" w14:textId="77777777" w:rsidR="00097D36" w:rsidRDefault="00097D36" w:rsidP="001D77FA">
      <w:pPr>
        <w:spacing w:after="120"/>
        <w:rPr>
          <w:b/>
          <w:sz w:val="20"/>
          <w:szCs w:val="20"/>
        </w:rPr>
      </w:pPr>
    </w:p>
    <w:p w14:paraId="45F573DB" w14:textId="32AAC86B" w:rsidR="00097D36" w:rsidRPr="00097D36" w:rsidRDefault="00097D36" w:rsidP="00097D36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Adapted from </w:t>
      </w:r>
      <w:r w:rsidR="002B0AFB">
        <w:rPr>
          <w:i/>
          <w:sz w:val="20"/>
          <w:szCs w:val="20"/>
        </w:rPr>
        <w:t xml:space="preserve">K. </w:t>
      </w:r>
      <w:proofErr w:type="spellStart"/>
      <w:r w:rsidR="002B0AFB">
        <w:rPr>
          <w:i/>
          <w:sz w:val="20"/>
          <w:szCs w:val="20"/>
        </w:rPr>
        <w:t>Closser</w:t>
      </w:r>
      <w:proofErr w:type="spellEnd"/>
      <w:r w:rsidR="002B0AFB">
        <w:rPr>
          <w:i/>
          <w:sz w:val="20"/>
          <w:szCs w:val="20"/>
        </w:rPr>
        <w:t xml:space="preserve"> based on </w:t>
      </w:r>
      <w:r>
        <w:rPr>
          <w:i/>
          <w:sz w:val="20"/>
          <w:szCs w:val="20"/>
        </w:rPr>
        <w:t>materials by</w:t>
      </w:r>
      <w:r w:rsidR="006D3DAC">
        <w:rPr>
          <w:i/>
          <w:sz w:val="20"/>
          <w:szCs w:val="20"/>
        </w:rPr>
        <w:t xml:space="preserve"> M. Lopez del Puerto,</w:t>
      </w:r>
      <w:r w:rsidRPr="00097D36">
        <w:rPr>
          <w:i/>
          <w:sz w:val="20"/>
          <w:szCs w:val="20"/>
        </w:rPr>
        <w:t xml:space="preserve"> "Using the Finite-Difference Approximation and Hamiltonians to solve 1D Quantum Mechanics Problems," Published in the PICUP Collection, May 2017.</w:t>
      </w:r>
    </w:p>
    <w:p w14:paraId="746A619C" w14:textId="77777777" w:rsidR="00346F57" w:rsidRPr="00104FAF" w:rsidRDefault="00346F57" w:rsidP="00346F57">
      <w:pPr>
        <w:spacing w:after="120"/>
        <w:rPr>
          <w:sz w:val="20"/>
          <w:szCs w:val="20"/>
        </w:rPr>
      </w:pPr>
      <w:r>
        <w:rPr>
          <w:sz w:val="20"/>
          <w:szCs w:val="20"/>
        </w:rPr>
        <w:t>Submit an</w:t>
      </w:r>
      <w:r w:rsidR="00097D36">
        <w:rPr>
          <w:sz w:val="20"/>
          <w:szCs w:val="20"/>
        </w:rPr>
        <w:t>swers to the attached questions. You will need the MATLAB live script provided in Canvas, but you do not need to submit it with your results.</w:t>
      </w:r>
    </w:p>
    <w:p w14:paraId="302FA1B2" w14:textId="77777777" w:rsidR="00F7710F" w:rsidRDefault="008B62A7" w:rsidP="008B62A7">
      <w:pPr>
        <w:spacing w:after="120"/>
        <w:rPr>
          <w:b/>
          <w:i/>
          <w:sz w:val="20"/>
          <w:szCs w:val="20"/>
        </w:rPr>
      </w:pPr>
      <w:r w:rsidRPr="008B62A7">
        <w:rPr>
          <w:b/>
          <w:i/>
          <w:sz w:val="20"/>
          <w:szCs w:val="20"/>
        </w:rPr>
        <w:t>Background</w:t>
      </w:r>
    </w:p>
    <w:p w14:paraId="2E5B059A" w14:textId="77777777" w:rsidR="00097D36" w:rsidRDefault="00097D36" w:rsidP="00097D3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The time-independent </w:t>
      </w:r>
      <w:r w:rsidRPr="00097D36">
        <w:rPr>
          <w:sz w:val="20"/>
          <w:szCs w:val="20"/>
        </w:rPr>
        <w:t>Schrödinger equation</w:t>
      </w:r>
      <w:r>
        <w:rPr>
          <w:sz w:val="20"/>
          <w:szCs w:val="20"/>
        </w:rPr>
        <w:t xml:space="preserve"> is a powerful and fundamental component of quantum mechanics. </w:t>
      </w:r>
    </w:p>
    <w:p w14:paraId="74F2B9E9" w14:textId="77777777" w:rsidR="00097D36" w:rsidRPr="00097D36" w:rsidRDefault="000F4F03" w:rsidP="00097D36">
      <w:pPr>
        <w:spacing w:after="120"/>
        <w:rPr>
          <w:rFonts w:eastAsiaTheme="minorEastAsia"/>
          <w:sz w:val="20"/>
          <w:szCs w:val="20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</m:acc>
          <m:r>
            <w:rPr>
              <w:rFonts w:ascii="Cambria Math" w:hAnsi="Cambria Math"/>
              <w:sz w:val="20"/>
              <w:szCs w:val="20"/>
            </w:rPr>
            <m:t>ψ=Eψ</m:t>
          </m:r>
        </m:oMath>
      </m:oMathPara>
    </w:p>
    <w:p w14:paraId="1ED31F1A" w14:textId="1B86D33C" w:rsidR="00576FE5" w:rsidRPr="00576FE5" w:rsidRDefault="00097D36" w:rsidP="00487CA8">
      <w:pPr>
        <w:spacing w:after="120"/>
        <w:rPr>
          <w:sz w:val="20"/>
          <w:szCs w:val="20"/>
        </w:rPr>
      </w:pPr>
      <w:r>
        <w:rPr>
          <w:sz w:val="20"/>
          <w:szCs w:val="20"/>
        </w:rPr>
        <w:t>Solutions to the equation are the wavefunctions (which give all properties of a system) and energies. However, t</w:t>
      </w:r>
      <w:r w:rsidRPr="00097D36">
        <w:rPr>
          <w:sz w:val="20"/>
          <w:szCs w:val="20"/>
        </w:rPr>
        <w:t xml:space="preserve">here are only a few situations </w:t>
      </w:r>
      <w:r>
        <w:rPr>
          <w:sz w:val="20"/>
          <w:szCs w:val="20"/>
        </w:rPr>
        <w:t xml:space="preserve">where </w:t>
      </w:r>
      <w:r w:rsidRPr="00097D36">
        <w:rPr>
          <w:sz w:val="20"/>
          <w:szCs w:val="20"/>
        </w:rPr>
        <w:t xml:space="preserve">the Schrödinger equation can be solved </w:t>
      </w:r>
      <w:r>
        <w:rPr>
          <w:sz w:val="20"/>
          <w:szCs w:val="20"/>
        </w:rPr>
        <w:t>directly</w:t>
      </w:r>
      <w:r w:rsidRPr="00097D36">
        <w:rPr>
          <w:sz w:val="20"/>
          <w:szCs w:val="20"/>
        </w:rPr>
        <w:t xml:space="preserve">. In most cases, </w:t>
      </w:r>
      <w:r>
        <w:rPr>
          <w:sz w:val="20"/>
          <w:szCs w:val="20"/>
        </w:rPr>
        <w:t>it must be solved</w:t>
      </w:r>
      <w:r w:rsidRPr="00097D36">
        <w:rPr>
          <w:sz w:val="20"/>
          <w:szCs w:val="20"/>
        </w:rPr>
        <w:t xml:space="preserve"> n</w:t>
      </w:r>
      <w:r>
        <w:rPr>
          <w:sz w:val="20"/>
          <w:szCs w:val="20"/>
        </w:rPr>
        <w:t>umerically using a computer</w:t>
      </w:r>
      <w:r w:rsidRPr="00097D36">
        <w:rPr>
          <w:sz w:val="20"/>
          <w:szCs w:val="20"/>
        </w:rPr>
        <w:t>.</w:t>
      </w:r>
      <w:r>
        <w:rPr>
          <w:sz w:val="20"/>
          <w:szCs w:val="20"/>
        </w:rPr>
        <w:t xml:space="preserve"> In this </w:t>
      </w:r>
      <w:r w:rsidR="00345508">
        <w:rPr>
          <w:sz w:val="20"/>
          <w:szCs w:val="20"/>
        </w:rPr>
        <w:t>problem set,</w:t>
      </w:r>
      <w:r w:rsidRPr="00097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you will explore some simple 1D problems </w:t>
      </w:r>
      <w:r w:rsidRPr="00097D36">
        <w:rPr>
          <w:sz w:val="20"/>
          <w:szCs w:val="20"/>
        </w:rPr>
        <w:t>and compare the numerical solutions to the exact solutions</w:t>
      </w:r>
      <w:r>
        <w:rPr>
          <w:sz w:val="20"/>
          <w:szCs w:val="20"/>
        </w:rPr>
        <w:t>.</w:t>
      </w:r>
    </w:p>
    <w:p w14:paraId="245CDAE0" w14:textId="77777777" w:rsidR="009448A0" w:rsidRPr="00BA3921" w:rsidRDefault="00097D36" w:rsidP="00BA3921">
      <w:pPr>
        <w:spacing w:after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Particle in a Box</w:t>
      </w:r>
    </w:p>
    <w:p w14:paraId="19458038" w14:textId="77777777" w:rsidR="00097D36" w:rsidRDefault="00097D36" w:rsidP="00097D3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The simplest problem where the </w:t>
      </w:r>
      <w:r w:rsidRPr="00097D36">
        <w:rPr>
          <w:sz w:val="20"/>
          <w:szCs w:val="20"/>
        </w:rPr>
        <w:t>Schrödinger equation</w:t>
      </w:r>
      <w:r>
        <w:rPr>
          <w:sz w:val="20"/>
          <w:szCs w:val="20"/>
        </w:rPr>
        <w:t xml:space="preserve"> can be applied is for a system known as the particle in a box. The particle can move along the line in one dimension, and the potential energy is 0 within the box and infinite everywhere else. </w:t>
      </w:r>
    </w:p>
    <w:p w14:paraId="1A54AAB4" w14:textId="77777777" w:rsidR="00097D36" w:rsidRDefault="00097D36" w:rsidP="00097D36">
      <w:pPr>
        <w:spacing w:after="120"/>
        <w:jc w:val="center"/>
        <w:rPr>
          <w:sz w:val="20"/>
          <w:szCs w:val="20"/>
        </w:rPr>
      </w:pPr>
      <w:r w:rsidRPr="00097D3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C1D3EF" wp14:editId="2BEC6213">
                <wp:simplePos x="0" y="0"/>
                <wp:positionH relativeFrom="column">
                  <wp:posOffset>46355</wp:posOffset>
                </wp:positionH>
                <wp:positionV relativeFrom="paragraph">
                  <wp:posOffset>426085</wp:posOffset>
                </wp:positionV>
                <wp:extent cx="2007870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E4053" w14:textId="77777777" w:rsidR="00097D36" w:rsidRPr="00893994" w:rsidRDefault="00097D36">
                            <w:pPr>
                              <w:rPr>
                                <w:sz w:val="20"/>
                              </w:rPr>
                            </w:pPr>
                            <w:r w:rsidRPr="00893994">
                              <w:rPr>
                                <w:sz w:val="20"/>
                              </w:rPr>
                              <w:t>Shape of the Potential Energy 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5pt;margin-top:33.55pt;width:158.1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" filled="f" stroked="f">
                <v:textbox>
                  <w:txbxContent>
                    <w:p w:rsidR="00097D36" w:rsidRPr="00893994" w:rsidRDefault="00097D36">
                      <w:pPr>
                        <w:rPr>
                          <w:sz w:val="20"/>
                        </w:rPr>
                      </w:pPr>
                      <w:r w:rsidRPr="00893994">
                        <w:rPr>
                          <w:sz w:val="20"/>
                        </w:rPr>
                        <w:t>Shape of the Potential Energy 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7B3C1C" wp14:editId="60BDC367">
            <wp:extent cx="1836420" cy="1553550"/>
            <wp:effectExtent l="0" t="0" r="0" b="8890"/>
            <wp:docPr id="1" name="Picture 1" descr="CNX_UPhysics_40_04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X_UPhysics_40_04_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42" cy="158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5845F" w14:textId="77777777" w:rsidR="00097D36" w:rsidRDefault="00097D36" w:rsidP="00097D36">
      <w:pPr>
        <w:spacing w:after="120"/>
        <w:rPr>
          <w:sz w:val="20"/>
          <w:szCs w:val="20"/>
        </w:rPr>
      </w:pPr>
      <w:r>
        <w:rPr>
          <w:sz w:val="20"/>
          <w:szCs w:val="20"/>
        </w:rPr>
        <w:t>The Hamiltonian for this system is thus purely kinetic energy within the region of the box and has the form of a second derivative</w:t>
      </w:r>
    </w:p>
    <w:p w14:paraId="63540734" w14:textId="77777777" w:rsidR="00097D36" w:rsidRPr="00097D36" w:rsidRDefault="000F4F03" w:rsidP="00097D36">
      <w:pPr>
        <w:spacing w:after="120"/>
        <w:rPr>
          <w:rFonts w:eastAsiaTheme="minorEastAsia"/>
          <w:sz w:val="20"/>
          <w:szCs w:val="20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</m:acc>
          <m:r>
            <w:rPr>
              <w:rFonts w:ascii="Cambria Math" w:hAnsi="Cambria Math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ℏ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2m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14:paraId="29A535CD" w14:textId="77777777" w:rsidR="00097D36" w:rsidRDefault="00097D36" w:rsidP="00097D36">
      <w:pPr>
        <w:spacing w:after="120"/>
        <w:rPr>
          <w:sz w:val="20"/>
          <w:szCs w:val="20"/>
        </w:rPr>
      </w:pPr>
      <w:r>
        <w:rPr>
          <w:sz w:val="20"/>
          <w:szCs w:val="20"/>
        </w:rPr>
        <w:t>The wavefunctions that satisfy this equation have the general form</w:t>
      </w:r>
      <w:r w:rsidR="008953D9">
        <w:rPr>
          <w:sz w:val="20"/>
          <w:szCs w:val="20"/>
        </w:rPr>
        <w:t xml:space="preserve"> (with </w:t>
      </w:r>
      <w:r w:rsidR="008953D9" w:rsidRPr="008953D9">
        <w:rPr>
          <w:i/>
          <w:sz w:val="20"/>
          <w:szCs w:val="20"/>
        </w:rPr>
        <w:t>A</w:t>
      </w:r>
      <w:r w:rsidR="008953D9">
        <w:rPr>
          <w:sz w:val="20"/>
          <w:szCs w:val="20"/>
        </w:rPr>
        <w:t xml:space="preserve">, </w:t>
      </w:r>
      <w:r w:rsidR="008953D9" w:rsidRPr="008953D9">
        <w:rPr>
          <w:i/>
          <w:sz w:val="20"/>
          <w:szCs w:val="20"/>
        </w:rPr>
        <w:t>B</w:t>
      </w:r>
      <w:r w:rsidR="008953D9">
        <w:rPr>
          <w:sz w:val="20"/>
          <w:szCs w:val="20"/>
        </w:rPr>
        <w:t xml:space="preserve"> and </w:t>
      </w:r>
      <w:r w:rsidR="008953D9" w:rsidRPr="008953D9">
        <w:rPr>
          <w:i/>
          <w:sz w:val="20"/>
          <w:szCs w:val="20"/>
        </w:rPr>
        <w:t>k</w:t>
      </w:r>
      <w:r w:rsidR="008953D9">
        <w:rPr>
          <w:sz w:val="20"/>
          <w:szCs w:val="20"/>
        </w:rPr>
        <w:t xml:space="preserve"> constants):</w:t>
      </w:r>
    </w:p>
    <w:p w14:paraId="420DC021" w14:textId="77777777" w:rsidR="00097D36" w:rsidRPr="00097D36" w:rsidRDefault="008953D9" w:rsidP="00097D36">
      <w:pPr>
        <w:spacing w:after="120"/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ψ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sz w:val="20"/>
              <w:szCs w:val="20"/>
            </w:rPr>
            <m:t>=A</m:t>
          </m:r>
          <m:func>
            <m:func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sin</m:t>
              </m:r>
            </m:fName>
            <m:e>
              <m:r>
                <w:rPr>
                  <w:rFonts w:ascii="Cambria Math" w:hAnsi="Cambria Math"/>
                  <w:sz w:val="20"/>
                  <w:szCs w:val="20"/>
                </w:rPr>
                <m:t>kx</m:t>
              </m:r>
            </m:e>
          </m:func>
          <m:r>
            <w:rPr>
              <w:rFonts w:ascii="Cambria Math" w:hAnsi="Cambria Math"/>
              <w:sz w:val="20"/>
              <w:szCs w:val="20"/>
            </w:rPr>
            <m:t>+B</m:t>
          </m:r>
          <m:func>
            <m:func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sin</m:t>
              </m:r>
            </m:fName>
            <m:e>
              <m:r>
                <w:rPr>
                  <w:rFonts w:ascii="Cambria Math" w:hAnsi="Cambria Math"/>
                  <w:sz w:val="20"/>
                  <w:szCs w:val="20"/>
                </w:rPr>
                <m:t>kx</m:t>
              </m:r>
            </m:e>
          </m:func>
        </m:oMath>
      </m:oMathPara>
    </w:p>
    <w:p w14:paraId="249096D8" w14:textId="77777777" w:rsidR="00097D36" w:rsidRDefault="008953D9" w:rsidP="00097D36">
      <w:pPr>
        <w:spacing w:after="12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In order for the wavefunction to be valid, it must be finite and go to 0 at each of the boundaries, thus</w:t>
      </w:r>
    </w:p>
    <w:p w14:paraId="59F7A2AD" w14:textId="77777777" w:rsidR="008953D9" w:rsidRPr="008953D9" w:rsidRDefault="008953D9" w:rsidP="00097D36">
      <w:pPr>
        <w:spacing w:after="120"/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ψ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eastAsiaTheme="minorEastAsia" w:hAnsi="Cambria Math"/>
              <w:sz w:val="20"/>
              <w:szCs w:val="20"/>
            </w:rPr>
            <m:t>A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func>
          <m:r>
            <w:rPr>
              <w:rFonts w:ascii="Cambria Math" w:eastAsiaTheme="minorEastAsia" w:hAnsi="Cambria Math"/>
              <w:sz w:val="20"/>
              <w:szCs w:val="20"/>
            </w:rPr>
            <m:t>+B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func>
          <m:r>
            <w:rPr>
              <w:rFonts w:ascii="Cambria Math" w:eastAsiaTheme="minorEastAsia" w:hAnsi="Cambria Math"/>
              <w:sz w:val="20"/>
              <w:szCs w:val="20"/>
            </w:rPr>
            <m:t>=0⇒B=0</m:t>
          </m:r>
        </m:oMath>
      </m:oMathPara>
    </w:p>
    <w:p w14:paraId="0C28A842" w14:textId="77777777" w:rsidR="008953D9" w:rsidRDefault="008953D9" w:rsidP="00097D3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And </w:t>
      </w:r>
    </w:p>
    <w:p w14:paraId="0ECBA48D" w14:textId="77777777" w:rsidR="008953D9" w:rsidRPr="008953D9" w:rsidRDefault="008953D9" w:rsidP="00097D36">
      <w:pPr>
        <w:spacing w:after="120"/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ψ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</m:e>
          </m:d>
          <m:r>
            <w:rPr>
              <w:rFonts w:ascii="Cambria Math" w:hAnsi="Cambria Math"/>
              <w:sz w:val="20"/>
              <w:szCs w:val="20"/>
            </w:rPr>
            <m:t>=A</m:t>
          </m:r>
          <m:func>
            <m:func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sin</m:t>
              </m:r>
            </m:fName>
            <m:e>
              <m:r>
                <w:rPr>
                  <w:rFonts w:ascii="Cambria Math" w:hAnsi="Cambria Math"/>
                  <w:sz w:val="20"/>
                  <w:szCs w:val="20"/>
                </w:rPr>
                <m:t>kL</m:t>
              </m:r>
            </m:e>
          </m:func>
          <m:r>
            <w:rPr>
              <w:rFonts w:ascii="Cambria Math" w:hAnsi="Cambria Math"/>
              <w:sz w:val="20"/>
              <w:szCs w:val="20"/>
            </w:rPr>
            <m:t>=0</m:t>
          </m:r>
        </m:oMath>
      </m:oMathPara>
    </w:p>
    <w:p w14:paraId="35746E05" w14:textId="77777777" w:rsidR="008953D9" w:rsidRDefault="008953D9" w:rsidP="00097D36">
      <w:pPr>
        <w:spacing w:after="12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lastRenderedPageBreak/>
        <w:t xml:space="preserve">If </w:t>
      </w:r>
      <w:r>
        <w:rPr>
          <w:rFonts w:eastAsiaTheme="minorEastAsia"/>
          <w:i/>
          <w:sz w:val="20"/>
          <w:szCs w:val="20"/>
        </w:rPr>
        <w:t>A</w:t>
      </w:r>
      <w:r>
        <w:rPr>
          <w:rFonts w:eastAsiaTheme="minorEastAsia"/>
          <w:sz w:val="20"/>
          <w:szCs w:val="20"/>
        </w:rPr>
        <w:t xml:space="preserve"> were to equal 0, this would be trivial, and the particle would not actually exist, so assuming this is not the case, we must have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sin⁡</m:t>
        </m:r>
        <m:r>
          <w:rPr>
            <w:rFonts w:ascii="Cambria Math" w:eastAsiaTheme="minorEastAsia" w:hAnsi="Cambria Math"/>
            <w:sz w:val="20"/>
            <w:szCs w:val="20"/>
          </w:rPr>
          <m:t>(kL)=0</m:t>
        </m:r>
      </m:oMath>
      <w:r>
        <w:rPr>
          <w:rFonts w:eastAsiaTheme="minorEastAsia"/>
          <w:sz w:val="20"/>
          <w:szCs w:val="20"/>
        </w:rPr>
        <w:t xml:space="preserve"> and thus,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kL=nπ </m:t>
        </m:r>
      </m:oMath>
      <w:r>
        <w:rPr>
          <w:rFonts w:eastAsiaTheme="minorEastAsia"/>
          <w:sz w:val="20"/>
          <w:szCs w:val="20"/>
        </w:rPr>
        <w:t xml:space="preserve">or </w:t>
      </w:r>
      <m:oMath>
        <m:r>
          <w:rPr>
            <w:rFonts w:ascii="Cambria Math" w:eastAsiaTheme="minorEastAsia" w:hAnsi="Cambria Math"/>
            <w:sz w:val="20"/>
            <w:szCs w:val="20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nπ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L</m:t>
            </m:r>
          </m:den>
        </m:f>
      </m:oMath>
      <w:r>
        <w:rPr>
          <w:rFonts w:eastAsiaTheme="minorEastAsia"/>
          <w:sz w:val="20"/>
          <w:szCs w:val="20"/>
        </w:rPr>
        <w:t xml:space="preserve">  where </w:t>
      </w:r>
      <w:r>
        <w:rPr>
          <w:rFonts w:eastAsiaTheme="minorEastAsia"/>
          <w:i/>
          <w:sz w:val="20"/>
          <w:szCs w:val="20"/>
        </w:rPr>
        <w:t>n</w:t>
      </w:r>
      <w:r>
        <w:rPr>
          <w:rFonts w:eastAsiaTheme="minorEastAsia"/>
          <w:sz w:val="20"/>
          <w:szCs w:val="20"/>
        </w:rPr>
        <w:t xml:space="preserve"> is an integer.</w:t>
      </w:r>
    </w:p>
    <w:p w14:paraId="4EAD8384" w14:textId="77777777" w:rsidR="008953D9" w:rsidRDefault="008953D9" w:rsidP="00097D36">
      <w:pPr>
        <w:spacing w:after="12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Thus, the solution becomes </w:t>
      </w:r>
    </w:p>
    <w:p w14:paraId="719B46A7" w14:textId="77777777" w:rsidR="008953D9" w:rsidRDefault="008953D9" w:rsidP="00097D36">
      <w:pPr>
        <w:spacing w:after="120"/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ψ=A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nπx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</m:t>
                  </m:r>
                </m:den>
              </m:f>
            </m:e>
          </m:func>
        </m:oMath>
      </m:oMathPara>
    </w:p>
    <w:p w14:paraId="6CF25D7E" w14:textId="77777777" w:rsidR="008953D9" w:rsidRDefault="008953D9" w:rsidP="00097D36">
      <w:pPr>
        <w:spacing w:after="120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The constant </w:t>
      </w:r>
      <w:r w:rsidRPr="008953D9">
        <w:rPr>
          <w:i/>
          <w:sz w:val="20"/>
          <w:szCs w:val="20"/>
        </w:rPr>
        <w:t>A</w:t>
      </w:r>
      <w:r>
        <w:rPr>
          <w:sz w:val="20"/>
          <w:szCs w:val="20"/>
        </w:rPr>
        <w:t xml:space="preserve"> is arbitrary, and can be chose</w:t>
      </w:r>
      <w:r w:rsidR="00893994">
        <w:rPr>
          <w:sz w:val="20"/>
          <w:szCs w:val="20"/>
        </w:rPr>
        <w:t>n for the wavefunction to be</w:t>
      </w:r>
      <w:r>
        <w:rPr>
          <w:sz w:val="20"/>
          <w:szCs w:val="20"/>
        </w:rPr>
        <w:t xml:space="preserve"> normalized (meaning that </w:t>
      </w:r>
      <m:oMath>
        <m:nary>
          <m:naryPr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L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|ψ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|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0"/>
            <w:szCs w:val="20"/>
          </w:rPr>
          <m:t xml:space="preserve">dx=1 </m:t>
        </m:r>
      </m:oMath>
    </w:p>
    <w:p w14:paraId="28F9891C" w14:textId="77777777" w:rsidR="00893994" w:rsidRDefault="00893994" w:rsidP="00893994">
      <w:pPr>
        <w:spacing w:after="12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Thus, the final normalized wavefunction is</w:t>
      </w:r>
    </w:p>
    <w:p w14:paraId="080DC507" w14:textId="77777777" w:rsidR="00893994" w:rsidRPr="00893994" w:rsidRDefault="00893994" w:rsidP="00097D36">
      <w:pPr>
        <w:spacing w:after="120"/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ψ=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</m:t>
                  </m:r>
                </m:den>
              </m:f>
            </m:e>
          </m:rad>
          <m:func>
            <m:func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nπx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</m:t>
                  </m:r>
                </m:den>
              </m:f>
            </m:e>
          </m:func>
        </m:oMath>
      </m:oMathPara>
    </w:p>
    <w:p w14:paraId="134C4675" w14:textId="77777777" w:rsidR="009A78DB" w:rsidRPr="00893994" w:rsidRDefault="00893994" w:rsidP="00104FAF">
      <w:pPr>
        <w:pStyle w:val="ListParagraph"/>
        <w:numPr>
          <w:ilvl w:val="0"/>
          <w:numId w:val="17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Show that the eigenvalues for this wavefunction are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0"/>
                <w:szCs w:val="20"/>
              </w:rPr>
              <m:t>8m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0"/>
          <w:szCs w:val="20"/>
        </w:rPr>
        <w:t>. Apply the Hamiltonian to the normalized wavefunction and solve</w:t>
      </w:r>
      <w:r w:rsidR="005B3E24">
        <w:rPr>
          <w:rFonts w:eastAsiaTheme="minorEastAsia"/>
          <w:sz w:val="20"/>
          <w:szCs w:val="20"/>
        </w:rPr>
        <w:t xml:space="preserve"> for the multiplier. Note </w:t>
      </w:r>
      <m:oMath>
        <m:r>
          <w:rPr>
            <w:rFonts w:ascii="Cambria Math" w:eastAsiaTheme="minorEastAsia" w:hAnsi="Cambria Math"/>
            <w:sz w:val="20"/>
            <w:szCs w:val="20"/>
          </w:rPr>
          <m:t>ℏ=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h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2π</m:t>
            </m:r>
          </m:den>
        </m:f>
      </m:oMath>
      <w:r>
        <w:rPr>
          <w:rFonts w:eastAsiaTheme="minorEastAsia"/>
          <w:sz w:val="20"/>
          <w:szCs w:val="20"/>
        </w:rPr>
        <w:t>.</w:t>
      </w:r>
    </w:p>
    <w:p w14:paraId="7037B0B8" w14:textId="77777777" w:rsidR="00893994" w:rsidRDefault="00893994" w:rsidP="00893994">
      <w:pPr>
        <w:spacing w:after="120"/>
        <w:rPr>
          <w:sz w:val="20"/>
          <w:szCs w:val="20"/>
        </w:rPr>
      </w:pPr>
    </w:p>
    <w:p w14:paraId="23838838" w14:textId="77777777" w:rsidR="00B05F3D" w:rsidRDefault="00B05F3D" w:rsidP="00893994">
      <w:pPr>
        <w:spacing w:after="120"/>
        <w:rPr>
          <w:sz w:val="20"/>
          <w:szCs w:val="20"/>
        </w:rPr>
      </w:pPr>
    </w:p>
    <w:p w14:paraId="080D8C1D" w14:textId="77777777" w:rsidR="00893994" w:rsidRDefault="00893994" w:rsidP="00893994">
      <w:pPr>
        <w:spacing w:after="120"/>
        <w:rPr>
          <w:sz w:val="20"/>
          <w:szCs w:val="20"/>
        </w:rPr>
      </w:pPr>
    </w:p>
    <w:p w14:paraId="0AC4D7C1" w14:textId="77777777" w:rsidR="005B3E24" w:rsidRDefault="005B3E24" w:rsidP="00893994">
      <w:pPr>
        <w:spacing w:after="120"/>
        <w:rPr>
          <w:sz w:val="20"/>
          <w:szCs w:val="20"/>
        </w:rPr>
      </w:pPr>
    </w:p>
    <w:p w14:paraId="3C95C8D3" w14:textId="77777777" w:rsidR="00893994" w:rsidRDefault="005B3E24" w:rsidP="00104FAF">
      <w:pPr>
        <w:pStyle w:val="ListParagraph"/>
        <w:numPr>
          <w:ilvl w:val="0"/>
          <w:numId w:val="17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Determine</w:t>
      </w:r>
      <w:r w:rsidR="00893994">
        <w:rPr>
          <w:sz w:val="20"/>
          <w:szCs w:val="20"/>
        </w:rPr>
        <w:t xml:space="preserve"> exact energies for the first 5 states </w:t>
      </w:r>
      <w:r>
        <w:rPr>
          <w:sz w:val="20"/>
          <w:szCs w:val="20"/>
        </w:rPr>
        <w:t xml:space="preserve">of a 1 nm box </w:t>
      </w:r>
      <w:r w:rsidR="00893994">
        <w:rPr>
          <w:sz w:val="20"/>
          <w:szCs w:val="20"/>
        </w:rPr>
        <w:t>and report them here.</w:t>
      </w:r>
      <w:r w:rsidR="003E46A8">
        <w:rPr>
          <w:sz w:val="20"/>
          <w:szCs w:val="20"/>
        </w:rPr>
        <w:t xml:space="preserve"> Hint: It will be easier to answer the rest of the questions if you compute them as prompted in MATLAB.</w:t>
      </w:r>
    </w:p>
    <w:p w14:paraId="59462BF4" w14:textId="77777777" w:rsidR="00893994" w:rsidRDefault="00893994" w:rsidP="00893994">
      <w:pPr>
        <w:pStyle w:val="ListParagraph"/>
        <w:spacing w:after="120"/>
        <w:rPr>
          <w:sz w:val="20"/>
          <w:szCs w:val="20"/>
        </w:rPr>
      </w:pPr>
    </w:p>
    <w:p w14:paraId="74111FA8" w14:textId="77777777" w:rsidR="00052024" w:rsidRDefault="00052024" w:rsidP="00893994">
      <w:pPr>
        <w:pStyle w:val="ListParagraph"/>
        <w:spacing w:after="120"/>
        <w:rPr>
          <w:sz w:val="20"/>
          <w:szCs w:val="20"/>
        </w:rPr>
      </w:pPr>
    </w:p>
    <w:p w14:paraId="4FF85F13" w14:textId="77777777" w:rsidR="00893994" w:rsidRPr="00863B5B" w:rsidRDefault="00893994" w:rsidP="00863B5B">
      <w:pPr>
        <w:spacing w:after="120"/>
        <w:rPr>
          <w:sz w:val="20"/>
          <w:szCs w:val="20"/>
        </w:rPr>
      </w:pPr>
    </w:p>
    <w:p w14:paraId="06643D3D" w14:textId="77777777" w:rsidR="00893994" w:rsidRPr="005B3E24" w:rsidRDefault="00893994" w:rsidP="005B3E24">
      <w:pPr>
        <w:spacing w:after="120"/>
        <w:rPr>
          <w:sz w:val="20"/>
          <w:szCs w:val="20"/>
        </w:rPr>
      </w:pPr>
    </w:p>
    <w:p w14:paraId="4E8DFEC3" w14:textId="77777777" w:rsidR="00893994" w:rsidRDefault="00893994" w:rsidP="00893994">
      <w:pPr>
        <w:pStyle w:val="ListParagraph"/>
        <w:spacing w:after="120"/>
        <w:rPr>
          <w:sz w:val="20"/>
          <w:szCs w:val="20"/>
        </w:rPr>
      </w:pPr>
    </w:p>
    <w:p w14:paraId="3873621F" w14:textId="77777777" w:rsidR="00052024" w:rsidRDefault="00052024" w:rsidP="00052024">
      <w:pPr>
        <w:pStyle w:val="ListParagraph"/>
        <w:numPr>
          <w:ilvl w:val="0"/>
          <w:numId w:val="17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How do the energy levels change as</w:t>
      </w:r>
      <w:r w:rsidRPr="00893994">
        <w:rPr>
          <w:i/>
          <w:sz w:val="20"/>
          <w:szCs w:val="20"/>
        </w:rPr>
        <w:t xml:space="preserve"> n </w:t>
      </w:r>
      <w:r>
        <w:rPr>
          <w:sz w:val="20"/>
          <w:szCs w:val="20"/>
        </w:rPr>
        <w:t>increases? Include a sketch.</w:t>
      </w:r>
    </w:p>
    <w:p w14:paraId="3D880C97" w14:textId="77777777" w:rsidR="00052024" w:rsidRPr="00863B5B" w:rsidRDefault="00052024" w:rsidP="00863B5B">
      <w:pPr>
        <w:spacing w:after="120"/>
        <w:rPr>
          <w:sz w:val="20"/>
          <w:szCs w:val="20"/>
        </w:rPr>
      </w:pPr>
    </w:p>
    <w:p w14:paraId="2757C1B7" w14:textId="77777777" w:rsidR="00052024" w:rsidRDefault="00052024" w:rsidP="00052024">
      <w:pPr>
        <w:pStyle w:val="ListParagraph"/>
        <w:spacing w:after="120"/>
        <w:rPr>
          <w:sz w:val="20"/>
          <w:szCs w:val="20"/>
        </w:rPr>
      </w:pPr>
    </w:p>
    <w:p w14:paraId="6CAF608B" w14:textId="77777777" w:rsidR="00052024" w:rsidRDefault="00052024" w:rsidP="00052024">
      <w:pPr>
        <w:pStyle w:val="ListParagraph"/>
        <w:spacing w:after="120"/>
        <w:rPr>
          <w:sz w:val="20"/>
          <w:szCs w:val="20"/>
        </w:rPr>
      </w:pPr>
    </w:p>
    <w:p w14:paraId="1F17B740" w14:textId="77777777" w:rsidR="00052024" w:rsidRDefault="00052024" w:rsidP="00052024">
      <w:pPr>
        <w:pStyle w:val="ListParagraph"/>
        <w:spacing w:after="120"/>
        <w:rPr>
          <w:sz w:val="20"/>
          <w:szCs w:val="20"/>
        </w:rPr>
      </w:pPr>
    </w:p>
    <w:p w14:paraId="6BDDC460" w14:textId="77777777" w:rsidR="00052024" w:rsidRDefault="00052024" w:rsidP="00B05F3D">
      <w:pPr>
        <w:spacing w:after="120"/>
        <w:rPr>
          <w:sz w:val="20"/>
          <w:szCs w:val="20"/>
        </w:rPr>
      </w:pPr>
    </w:p>
    <w:p w14:paraId="35C38492" w14:textId="77777777" w:rsidR="00B05F3D" w:rsidRPr="00B05F3D" w:rsidRDefault="00B05F3D" w:rsidP="00B05F3D">
      <w:pPr>
        <w:spacing w:after="120"/>
        <w:rPr>
          <w:sz w:val="20"/>
          <w:szCs w:val="20"/>
        </w:rPr>
      </w:pPr>
    </w:p>
    <w:p w14:paraId="28C1ABE2" w14:textId="77777777" w:rsidR="00052024" w:rsidRDefault="00052024" w:rsidP="00052024">
      <w:pPr>
        <w:pStyle w:val="ListParagraph"/>
        <w:spacing w:after="120"/>
        <w:rPr>
          <w:sz w:val="20"/>
          <w:szCs w:val="20"/>
        </w:rPr>
      </w:pPr>
    </w:p>
    <w:p w14:paraId="28EBC496" w14:textId="77777777" w:rsidR="00052024" w:rsidRDefault="00052024" w:rsidP="00052024">
      <w:pPr>
        <w:pStyle w:val="ListParagraph"/>
        <w:numPr>
          <w:ilvl w:val="0"/>
          <w:numId w:val="17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How do the energy levels change as the size of the box decreases? Include a sketch.</w:t>
      </w:r>
    </w:p>
    <w:p w14:paraId="77E16CE8" w14:textId="77777777" w:rsidR="00052024" w:rsidRDefault="00052024" w:rsidP="00052024">
      <w:pPr>
        <w:spacing w:after="120"/>
        <w:rPr>
          <w:sz w:val="20"/>
          <w:szCs w:val="20"/>
        </w:rPr>
      </w:pPr>
    </w:p>
    <w:p w14:paraId="1E1BE5E3" w14:textId="77777777" w:rsidR="00052024" w:rsidRDefault="00052024" w:rsidP="00052024">
      <w:pPr>
        <w:spacing w:after="120"/>
        <w:rPr>
          <w:sz w:val="20"/>
          <w:szCs w:val="20"/>
        </w:rPr>
      </w:pPr>
    </w:p>
    <w:p w14:paraId="2F4EF4A1" w14:textId="77777777" w:rsidR="00B05F3D" w:rsidRDefault="00B05F3D" w:rsidP="00052024">
      <w:pPr>
        <w:spacing w:after="120"/>
        <w:rPr>
          <w:sz w:val="20"/>
          <w:szCs w:val="20"/>
        </w:rPr>
      </w:pPr>
    </w:p>
    <w:p w14:paraId="030BA30D" w14:textId="77777777" w:rsidR="00B05F3D" w:rsidRDefault="00B05F3D" w:rsidP="00052024">
      <w:pPr>
        <w:spacing w:after="120"/>
        <w:rPr>
          <w:sz w:val="20"/>
          <w:szCs w:val="20"/>
        </w:rPr>
      </w:pPr>
    </w:p>
    <w:p w14:paraId="707AE60A" w14:textId="77777777" w:rsidR="00052024" w:rsidRDefault="00052024" w:rsidP="00052024">
      <w:pPr>
        <w:spacing w:after="120"/>
        <w:rPr>
          <w:sz w:val="20"/>
          <w:szCs w:val="20"/>
        </w:rPr>
      </w:pPr>
    </w:p>
    <w:p w14:paraId="35D7EFF1" w14:textId="77777777" w:rsidR="00052024" w:rsidRPr="00052024" w:rsidRDefault="00052024" w:rsidP="00052024">
      <w:pPr>
        <w:spacing w:after="1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When solving the </w:t>
      </w:r>
      <w:r w:rsidRPr="00097D36">
        <w:rPr>
          <w:sz w:val="20"/>
          <w:szCs w:val="20"/>
        </w:rPr>
        <w:t>Schrödinger equation</w:t>
      </w:r>
      <w:r>
        <w:rPr>
          <w:sz w:val="20"/>
          <w:szCs w:val="20"/>
        </w:rPr>
        <w:t xml:space="preserve"> numerically, functions must be discretized (turned into a set of x values, and the function computed for these).</w:t>
      </w:r>
      <w:r w:rsidR="00863B5B">
        <w:rPr>
          <w:sz w:val="20"/>
          <w:szCs w:val="20"/>
        </w:rPr>
        <w:t xml:space="preserve"> Don’t worry too much about how this is done, but consider how the results are affected by using different numbers of points.</w:t>
      </w:r>
    </w:p>
    <w:p w14:paraId="381CC718" w14:textId="77777777" w:rsidR="00052024" w:rsidRDefault="00863B5B" w:rsidP="00104FAF">
      <w:pPr>
        <w:pStyle w:val="ListParagraph"/>
        <w:numPr>
          <w:ilvl w:val="0"/>
          <w:numId w:val="17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What</w:t>
      </w:r>
      <w:r w:rsidR="00052024">
        <w:rPr>
          <w:sz w:val="20"/>
          <w:szCs w:val="20"/>
        </w:rPr>
        <w:t xml:space="preserve"> is the percent error in the energy of the first state when the number of points used is 10, 100 and 1000? How many points are needed to have an error &lt; 1%?</w:t>
      </w:r>
    </w:p>
    <w:p w14:paraId="430EB5B1" w14:textId="77777777" w:rsidR="00052024" w:rsidRDefault="00052024" w:rsidP="00052024">
      <w:pPr>
        <w:spacing w:after="120"/>
        <w:rPr>
          <w:sz w:val="20"/>
          <w:szCs w:val="20"/>
        </w:rPr>
      </w:pPr>
    </w:p>
    <w:p w14:paraId="265D1634" w14:textId="77777777" w:rsidR="00B05F3D" w:rsidRDefault="00B05F3D" w:rsidP="00052024">
      <w:pPr>
        <w:spacing w:after="120"/>
        <w:rPr>
          <w:sz w:val="20"/>
          <w:szCs w:val="20"/>
        </w:rPr>
      </w:pPr>
    </w:p>
    <w:p w14:paraId="5C2986A1" w14:textId="77777777" w:rsidR="00B05F3D" w:rsidRDefault="00B05F3D" w:rsidP="00052024">
      <w:pPr>
        <w:spacing w:after="120"/>
        <w:rPr>
          <w:sz w:val="20"/>
          <w:szCs w:val="20"/>
        </w:rPr>
      </w:pPr>
    </w:p>
    <w:p w14:paraId="401EC21A" w14:textId="77777777" w:rsidR="00B05F3D" w:rsidRDefault="00B05F3D" w:rsidP="00B05F3D">
      <w:pPr>
        <w:pStyle w:val="ListParagraph"/>
        <w:spacing w:after="120"/>
        <w:rPr>
          <w:sz w:val="20"/>
          <w:szCs w:val="20"/>
        </w:rPr>
      </w:pPr>
    </w:p>
    <w:p w14:paraId="770943B2" w14:textId="77777777" w:rsidR="00B05F3D" w:rsidRDefault="00B05F3D" w:rsidP="00B05F3D">
      <w:pPr>
        <w:pStyle w:val="ListParagraph"/>
        <w:spacing w:after="120"/>
        <w:rPr>
          <w:sz w:val="20"/>
          <w:szCs w:val="20"/>
        </w:rPr>
      </w:pPr>
    </w:p>
    <w:p w14:paraId="39770537" w14:textId="77777777" w:rsidR="00B05F3D" w:rsidRDefault="00B05F3D" w:rsidP="00104FAF">
      <w:pPr>
        <w:pStyle w:val="ListParagraph"/>
        <w:numPr>
          <w:ilvl w:val="0"/>
          <w:numId w:val="17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Consider the resulting wavefunctions as well, what happens to the approximate wavefunctions as the number of points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is increased?</w:t>
      </w:r>
    </w:p>
    <w:p w14:paraId="260FEB12" w14:textId="77777777" w:rsidR="00B05F3D" w:rsidRDefault="00B05F3D" w:rsidP="00B05F3D">
      <w:pPr>
        <w:spacing w:after="120"/>
        <w:rPr>
          <w:sz w:val="20"/>
          <w:szCs w:val="20"/>
        </w:rPr>
      </w:pPr>
    </w:p>
    <w:p w14:paraId="4BB9CE15" w14:textId="77777777" w:rsidR="00B05F3D" w:rsidRDefault="00B05F3D" w:rsidP="00B05F3D">
      <w:pPr>
        <w:spacing w:after="120"/>
        <w:rPr>
          <w:sz w:val="20"/>
          <w:szCs w:val="20"/>
        </w:rPr>
      </w:pPr>
    </w:p>
    <w:p w14:paraId="3223CC7A" w14:textId="77777777" w:rsidR="00B05F3D" w:rsidRDefault="00B05F3D" w:rsidP="00B05F3D">
      <w:pPr>
        <w:spacing w:after="120"/>
        <w:rPr>
          <w:sz w:val="20"/>
          <w:szCs w:val="20"/>
        </w:rPr>
      </w:pPr>
    </w:p>
    <w:p w14:paraId="22683DC9" w14:textId="77777777" w:rsidR="00B05F3D" w:rsidRDefault="00B05F3D" w:rsidP="00B05F3D">
      <w:pPr>
        <w:spacing w:after="120"/>
        <w:rPr>
          <w:sz w:val="20"/>
          <w:szCs w:val="20"/>
        </w:rPr>
      </w:pPr>
    </w:p>
    <w:p w14:paraId="14171D37" w14:textId="77777777" w:rsidR="00B05F3D" w:rsidRPr="00B05F3D" w:rsidRDefault="00B05F3D" w:rsidP="00B05F3D">
      <w:pPr>
        <w:spacing w:after="120"/>
        <w:rPr>
          <w:sz w:val="20"/>
          <w:szCs w:val="20"/>
        </w:rPr>
      </w:pPr>
    </w:p>
    <w:p w14:paraId="55C88E9C" w14:textId="77777777" w:rsidR="00B05F3D" w:rsidRDefault="00B05F3D" w:rsidP="00104FAF">
      <w:pPr>
        <w:pStyle w:val="ListParagraph"/>
        <w:numPr>
          <w:ilvl w:val="0"/>
          <w:numId w:val="17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What is the most probable position for a particle in the ground state (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=1--note this is different from </w:t>
      </w:r>
      <w:r>
        <w:rPr>
          <w:i/>
          <w:sz w:val="20"/>
          <w:szCs w:val="20"/>
        </w:rPr>
        <w:t>N</w:t>
      </w:r>
      <w:r w:rsidRPr="00B05F3D">
        <w:rPr>
          <w:sz w:val="20"/>
          <w:szCs w:val="20"/>
        </w:rPr>
        <w:t>)</w:t>
      </w:r>
      <w:r>
        <w:rPr>
          <w:sz w:val="20"/>
          <w:szCs w:val="20"/>
        </w:rPr>
        <w:t>? Sketch the probability curve.</w:t>
      </w:r>
    </w:p>
    <w:p w14:paraId="0A13E964" w14:textId="77777777" w:rsidR="00B05F3D" w:rsidRDefault="00B05F3D" w:rsidP="00B05F3D">
      <w:pPr>
        <w:spacing w:after="120"/>
        <w:rPr>
          <w:sz w:val="20"/>
          <w:szCs w:val="20"/>
        </w:rPr>
      </w:pPr>
    </w:p>
    <w:p w14:paraId="38ED5854" w14:textId="77777777" w:rsidR="00B05F3D" w:rsidRDefault="00B05F3D" w:rsidP="00B05F3D">
      <w:pPr>
        <w:spacing w:after="120"/>
        <w:rPr>
          <w:sz w:val="20"/>
          <w:szCs w:val="20"/>
        </w:rPr>
      </w:pPr>
    </w:p>
    <w:p w14:paraId="04624E6F" w14:textId="77777777" w:rsidR="00B05F3D" w:rsidRDefault="00B05F3D" w:rsidP="00B05F3D">
      <w:pPr>
        <w:spacing w:after="120"/>
        <w:rPr>
          <w:sz w:val="20"/>
          <w:szCs w:val="20"/>
        </w:rPr>
      </w:pPr>
    </w:p>
    <w:p w14:paraId="4A67A97A" w14:textId="77777777" w:rsidR="00B05F3D" w:rsidRDefault="00B05F3D" w:rsidP="00B05F3D">
      <w:pPr>
        <w:spacing w:after="120"/>
        <w:rPr>
          <w:sz w:val="20"/>
          <w:szCs w:val="20"/>
        </w:rPr>
      </w:pPr>
    </w:p>
    <w:p w14:paraId="05DD8D28" w14:textId="77777777" w:rsidR="00B05F3D" w:rsidRPr="00B05F3D" w:rsidRDefault="00B05F3D" w:rsidP="00B05F3D">
      <w:pPr>
        <w:spacing w:after="120"/>
        <w:rPr>
          <w:sz w:val="20"/>
          <w:szCs w:val="20"/>
        </w:rPr>
      </w:pPr>
    </w:p>
    <w:p w14:paraId="1F7CF739" w14:textId="77777777" w:rsidR="00893994" w:rsidRDefault="00893994" w:rsidP="00104FAF">
      <w:pPr>
        <w:pStyle w:val="ListParagraph"/>
        <w:numPr>
          <w:ilvl w:val="0"/>
          <w:numId w:val="17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What effect does increasing the quantum number </w:t>
      </w:r>
      <w:r w:rsidRPr="00893994">
        <w:rPr>
          <w:i/>
          <w:sz w:val="20"/>
          <w:szCs w:val="20"/>
        </w:rPr>
        <w:t>n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have on the wavefunction? </w:t>
      </w:r>
      <w:r w:rsidR="00B05F3D">
        <w:rPr>
          <w:sz w:val="20"/>
          <w:szCs w:val="20"/>
        </w:rPr>
        <w:t xml:space="preserve">What happens to the probability in the limit of very high values for </w:t>
      </w:r>
      <w:r w:rsidR="00B05F3D" w:rsidRPr="00B05F3D">
        <w:rPr>
          <w:i/>
          <w:sz w:val="20"/>
          <w:szCs w:val="20"/>
        </w:rPr>
        <w:t>n</w:t>
      </w:r>
      <w:r w:rsidR="00B05F3D" w:rsidRPr="00B05F3D">
        <w:rPr>
          <w:sz w:val="20"/>
          <w:szCs w:val="20"/>
        </w:rPr>
        <w:t>?</w:t>
      </w:r>
      <w:r w:rsidR="00B05F3D">
        <w:rPr>
          <w:sz w:val="20"/>
          <w:szCs w:val="20"/>
        </w:rPr>
        <w:t xml:space="preserve"> Sketch the curve. </w:t>
      </w:r>
    </w:p>
    <w:p w14:paraId="18250852" w14:textId="77777777" w:rsidR="00893994" w:rsidRDefault="00893994" w:rsidP="00893994">
      <w:pPr>
        <w:spacing w:after="120"/>
        <w:rPr>
          <w:sz w:val="20"/>
          <w:szCs w:val="20"/>
        </w:rPr>
      </w:pPr>
    </w:p>
    <w:p w14:paraId="5FBCF79F" w14:textId="77777777" w:rsidR="00893994" w:rsidRDefault="00893994" w:rsidP="00893994">
      <w:pPr>
        <w:spacing w:after="120"/>
        <w:rPr>
          <w:sz w:val="20"/>
          <w:szCs w:val="20"/>
        </w:rPr>
      </w:pPr>
    </w:p>
    <w:p w14:paraId="6F7473B0" w14:textId="77777777" w:rsidR="00893994" w:rsidRDefault="00893994" w:rsidP="00893994">
      <w:pPr>
        <w:spacing w:after="120"/>
        <w:rPr>
          <w:sz w:val="20"/>
          <w:szCs w:val="20"/>
        </w:rPr>
      </w:pPr>
    </w:p>
    <w:p w14:paraId="61871A7A" w14:textId="77777777" w:rsidR="00893994" w:rsidRPr="00893994" w:rsidRDefault="00893994" w:rsidP="00893994">
      <w:pPr>
        <w:spacing w:after="120"/>
        <w:rPr>
          <w:sz w:val="20"/>
          <w:szCs w:val="20"/>
        </w:rPr>
      </w:pPr>
    </w:p>
    <w:p w14:paraId="170F97C2" w14:textId="77777777" w:rsidR="00893994" w:rsidRDefault="00893994" w:rsidP="00893994">
      <w:pPr>
        <w:spacing w:after="120"/>
        <w:rPr>
          <w:sz w:val="20"/>
          <w:szCs w:val="20"/>
        </w:rPr>
      </w:pPr>
    </w:p>
    <w:p w14:paraId="4C3DB45C" w14:textId="77777777" w:rsidR="00893994" w:rsidRPr="00893994" w:rsidRDefault="00893994" w:rsidP="00893994">
      <w:pPr>
        <w:spacing w:after="120"/>
        <w:rPr>
          <w:sz w:val="20"/>
          <w:szCs w:val="20"/>
        </w:rPr>
      </w:pPr>
    </w:p>
    <w:p w14:paraId="763D00D0" w14:textId="77777777" w:rsidR="00B05F3D" w:rsidRDefault="00B05F3D" w:rsidP="00B05F3D">
      <w:pPr>
        <w:pStyle w:val="ListParagraph"/>
        <w:numPr>
          <w:ilvl w:val="0"/>
          <w:numId w:val="17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Define a node. What is the relationship between the number of nodes in the wavefunction and the quantum number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? </w:t>
      </w:r>
    </w:p>
    <w:p w14:paraId="1D553223" w14:textId="77777777" w:rsidR="003E46A8" w:rsidRDefault="003E46A8" w:rsidP="003E46A8">
      <w:pPr>
        <w:spacing w:after="120"/>
        <w:rPr>
          <w:sz w:val="20"/>
          <w:szCs w:val="20"/>
        </w:rPr>
      </w:pPr>
    </w:p>
    <w:p w14:paraId="687124E1" w14:textId="77777777" w:rsidR="003E46A8" w:rsidRDefault="003E46A8" w:rsidP="003E46A8">
      <w:pPr>
        <w:spacing w:after="120"/>
        <w:rPr>
          <w:sz w:val="20"/>
          <w:szCs w:val="20"/>
        </w:rPr>
      </w:pPr>
    </w:p>
    <w:p w14:paraId="57A0C678" w14:textId="77777777" w:rsidR="003E46A8" w:rsidRPr="003E46A8" w:rsidRDefault="003E46A8" w:rsidP="003E46A8">
      <w:pPr>
        <w:spacing w:after="120"/>
        <w:rPr>
          <w:sz w:val="20"/>
          <w:szCs w:val="20"/>
        </w:rPr>
      </w:pPr>
    </w:p>
    <w:p w14:paraId="4DEAD7AA" w14:textId="77777777" w:rsidR="003E46A8" w:rsidRDefault="003E46A8" w:rsidP="00A41178">
      <w:pPr>
        <w:pStyle w:val="ListParagraph"/>
        <w:numPr>
          <w:ilvl w:val="0"/>
          <w:numId w:val="17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Although crude, the particle in a box model can be applied to conjugated </w:t>
      </w:r>
      <m:oMath>
        <m:r>
          <w:rPr>
            <w:rFonts w:ascii="Cambria Math" w:hAnsi="Cambria Math"/>
            <w:sz w:val="20"/>
            <w:szCs w:val="20"/>
          </w:rPr>
          <m:t>π</m:t>
        </m:r>
      </m:oMath>
      <w:r>
        <w:rPr>
          <w:rFonts w:eastAsiaTheme="minorEastAsia"/>
          <w:sz w:val="20"/>
          <w:szCs w:val="20"/>
        </w:rPr>
        <w:t xml:space="preserve"> bond systems to approximate their energy levels. </w:t>
      </w:r>
      <w:r w:rsidR="00A41178">
        <w:rPr>
          <w:rFonts w:eastAsiaTheme="minorEastAsia"/>
          <w:sz w:val="20"/>
          <w:szCs w:val="20"/>
        </w:rPr>
        <w:t xml:space="preserve">Explain why the particle in a box is a reasonable approximation for a conjugated </w:t>
      </w:r>
      <m:oMath>
        <m:r>
          <w:rPr>
            <w:rFonts w:ascii="Cambria Math" w:eastAsiaTheme="minorEastAsia" w:hAnsi="Cambria Math"/>
            <w:sz w:val="20"/>
            <w:szCs w:val="20"/>
          </w:rPr>
          <m:t>π</m:t>
        </m:r>
      </m:oMath>
      <w:r w:rsidR="00A41178">
        <w:rPr>
          <w:rFonts w:eastAsiaTheme="minorEastAsia"/>
          <w:sz w:val="20"/>
          <w:szCs w:val="20"/>
        </w:rPr>
        <w:t xml:space="preserve"> system (use organic chemistry knowledge). How does the number of conjugated bonds affect the energy?</w:t>
      </w:r>
    </w:p>
    <w:p w14:paraId="45606814" w14:textId="77777777" w:rsidR="00B05F3D" w:rsidRDefault="00B05F3D" w:rsidP="00B05F3D">
      <w:pPr>
        <w:spacing w:after="120"/>
        <w:rPr>
          <w:sz w:val="20"/>
          <w:szCs w:val="20"/>
        </w:rPr>
      </w:pPr>
    </w:p>
    <w:p w14:paraId="1E85A082" w14:textId="77777777" w:rsidR="00B05F3D" w:rsidRDefault="00B05F3D" w:rsidP="00B05F3D">
      <w:pPr>
        <w:spacing w:after="120"/>
        <w:rPr>
          <w:sz w:val="20"/>
          <w:szCs w:val="20"/>
        </w:rPr>
      </w:pPr>
    </w:p>
    <w:p w14:paraId="076B5B85" w14:textId="04A514BC" w:rsidR="00B05F3D" w:rsidRPr="00345508" w:rsidRDefault="00345508" w:rsidP="00B05F3D">
      <w:pPr>
        <w:spacing w:after="120"/>
        <w:rPr>
          <w:b/>
          <w:bCs/>
          <w:i/>
          <w:iCs/>
          <w:sz w:val="20"/>
          <w:szCs w:val="20"/>
        </w:rPr>
      </w:pPr>
      <w:r w:rsidRPr="00345508">
        <w:rPr>
          <w:b/>
          <w:bCs/>
          <w:i/>
          <w:iCs/>
          <w:sz w:val="20"/>
          <w:szCs w:val="20"/>
        </w:rPr>
        <w:t>Particle in a parabolic well</w:t>
      </w:r>
    </w:p>
    <w:p w14:paraId="3CA2AAF3" w14:textId="77777777" w:rsidR="00CD4C5E" w:rsidRDefault="00CD4C5E" w:rsidP="00CD4C5E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Solutions are also included in the MATLAB </w:t>
      </w:r>
      <w:r w:rsidR="000D78C7">
        <w:rPr>
          <w:sz w:val="20"/>
          <w:szCs w:val="20"/>
        </w:rPr>
        <w:t>script</w:t>
      </w:r>
      <w:r>
        <w:rPr>
          <w:sz w:val="20"/>
          <w:szCs w:val="20"/>
        </w:rPr>
        <w:t xml:space="preserve"> for the particle in a parabolic well. Here the Hamiltonian has the form</w:t>
      </w:r>
    </w:p>
    <w:p w14:paraId="4784F781" w14:textId="77777777" w:rsidR="00CD4C5E" w:rsidRPr="00097D36" w:rsidRDefault="000F4F03" w:rsidP="00CD4C5E">
      <w:pPr>
        <w:spacing w:after="120"/>
        <w:rPr>
          <w:rFonts w:eastAsiaTheme="minorEastAsia"/>
          <w:sz w:val="20"/>
          <w:szCs w:val="20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</m:acc>
          <m:r>
            <w:rPr>
              <w:rFonts w:ascii="Cambria Math" w:hAnsi="Cambria Math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ℏ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2m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0"/>
              <w:szCs w:val="20"/>
            </w:rPr>
            <m:t>+V(x)</m:t>
          </m:r>
        </m:oMath>
      </m:oMathPara>
    </w:p>
    <w:p w14:paraId="5317F7CA" w14:textId="77777777" w:rsidR="00CD4C5E" w:rsidRDefault="00CD4C5E" w:rsidP="00CD4C5E">
      <w:pPr>
        <w:spacing w:after="120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Where the potential energy </w:t>
      </w:r>
      <m:oMath>
        <m:r>
          <w:rPr>
            <w:rFonts w:ascii="Cambria Math" w:hAnsi="Cambria Math"/>
            <w:sz w:val="20"/>
            <w:szCs w:val="20"/>
          </w:rPr>
          <m:t>V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mω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>
        <w:rPr>
          <w:rFonts w:eastAsiaTheme="minorEastAsia"/>
          <w:sz w:val="20"/>
          <w:szCs w:val="20"/>
        </w:rPr>
        <w:t xml:space="preserve">. This model is also exactly solvable, but the solutions are somewhat more complicated a special class of polynomials that will be discussed further in class. The energy levels are found to be </w:t>
      </w:r>
    </w:p>
    <w:p w14:paraId="5989D7BF" w14:textId="77777777" w:rsidR="00CD4C5E" w:rsidRDefault="000F4F03" w:rsidP="00CD4C5E">
      <w:pPr>
        <w:spacing w:after="120"/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ν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=ℏω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ν+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, ν=0,1,2,…</m:t>
          </m:r>
        </m:oMath>
      </m:oMathPara>
    </w:p>
    <w:p w14:paraId="1826B2A6" w14:textId="77777777" w:rsidR="00CD4C5E" w:rsidRDefault="00CD4C5E" w:rsidP="005B3E24">
      <w:pPr>
        <w:pStyle w:val="ListParagraph"/>
        <w:numPr>
          <w:ilvl w:val="0"/>
          <w:numId w:val="17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How do the energy levels in this system differ from those of a particle in a box (</w:t>
      </w:r>
      <w:r w:rsidR="005B3E24">
        <w:rPr>
          <w:sz w:val="20"/>
          <w:szCs w:val="20"/>
        </w:rPr>
        <w:t xml:space="preserve">especially </w:t>
      </w:r>
      <w:r>
        <w:rPr>
          <w:sz w:val="20"/>
          <w:szCs w:val="20"/>
        </w:rPr>
        <w:t xml:space="preserve">consider the </w:t>
      </w:r>
      <w:proofErr w:type="gramStart"/>
      <w:r>
        <w:rPr>
          <w:sz w:val="20"/>
          <w:szCs w:val="20"/>
        </w:rPr>
        <w:t>spacing).</w:t>
      </w:r>
      <w:proofErr w:type="gramEnd"/>
      <w:r>
        <w:rPr>
          <w:sz w:val="20"/>
          <w:szCs w:val="20"/>
        </w:rPr>
        <w:t xml:space="preserve"> </w:t>
      </w:r>
    </w:p>
    <w:p w14:paraId="1FA0523D" w14:textId="77777777" w:rsidR="00CD4C5E" w:rsidRDefault="00CD4C5E" w:rsidP="00CD4C5E">
      <w:pPr>
        <w:spacing w:after="120"/>
        <w:rPr>
          <w:sz w:val="20"/>
          <w:szCs w:val="20"/>
        </w:rPr>
      </w:pPr>
    </w:p>
    <w:p w14:paraId="647FB005" w14:textId="77777777" w:rsidR="00CD4C5E" w:rsidRDefault="00CD4C5E" w:rsidP="00CD4C5E">
      <w:pPr>
        <w:spacing w:after="120"/>
        <w:rPr>
          <w:sz w:val="20"/>
          <w:szCs w:val="20"/>
        </w:rPr>
      </w:pPr>
    </w:p>
    <w:p w14:paraId="1190A30F" w14:textId="77777777" w:rsidR="00CD4C5E" w:rsidRDefault="00CD4C5E" w:rsidP="00CD4C5E">
      <w:pPr>
        <w:spacing w:after="120"/>
        <w:rPr>
          <w:sz w:val="20"/>
          <w:szCs w:val="20"/>
        </w:rPr>
      </w:pPr>
    </w:p>
    <w:p w14:paraId="74CC37DC" w14:textId="77777777" w:rsidR="00CD4C5E" w:rsidRDefault="00CD4C5E" w:rsidP="00CD4C5E">
      <w:pPr>
        <w:spacing w:after="120"/>
        <w:rPr>
          <w:sz w:val="20"/>
          <w:szCs w:val="20"/>
        </w:rPr>
      </w:pPr>
    </w:p>
    <w:p w14:paraId="5987E2B7" w14:textId="77777777" w:rsidR="00CD4C5E" w:rsidRPr="00CD4C5E" w:rsidRDefault="00CD4C5E" w:rsidP="00CD4C5E">
      <w:pPr>
        <w:spacing w:after="120"/>
        <w:rPr>
          <w:sz w:val="20"/>
          <w:szCs w:val="20"/>
        </w:rPr>
      </w:pPr>
    </w:p>
    <w:p w14:paraId="4D11609E" w14:textId="77777777" w:rsidR="005B3E24" w:rsidRDefault="005B3E24" w:rsidP="005B3E24">
      <w:pPr>
        <w:pStyle w:val="ListParagraph"/>
        <w:numPr>
          <w:ilvl w:val="0"/>
          <w:numId w:val="17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How do the wavefunctions differ from those of a particle in a box? Do you notice anything odd about them?</w:t>
      </w:r>
    </w:p>
    <w:p w14:paraId="2EB47AF2" w14:textId="77777777" w:rsidR="005B3E24" w:rsidRDefault="005B3E24" w:rsidP="005B3E24">
      <w:pPr>
        <w:pStyle w:val="ListParagraph"/>
        <w:spacing w:after="120"/>
        <w:rPr>
          <w:sz w:val="20"/>
          <w:szCs w:val="20"/>
        </w:rPr>
      </w:pPr>
    </w:p>
    <w:p w14:paraId="5CDD5ED1" w14:textId="77777777" w:rsidR="005B3E24" w:rsidRDefault="005B3E24" w:rsidP="005B3E24">
      <w:pPr>
        <w:pStyle w:val="ListParagraph"/>
        <w:spacing w:after="120"/>
        <w:rPr>
          <w:sz w:val="20"/>
          <w:szCs w:val="20"/>
        </w:rPr>
      </w:pPr>
    </w:p>
    <w:p w14:paraId="338B6E04" w14:textId="77777777" w:rsidR="005B3E24" w:rsidRPr="00863B5B" w:rsidRDefault="005B3E24" w:rsidP="005B3E24">
      <w:pPr>
        <w:spacing w:after="120"/>
        <w:rPr>
          <w:sz w:val="20"/>
          <w:szCs w:val="20"/>
        </w:rPr>
      </w:pPr>
    </w:p>
    <w:p w14:paraId="07084D1F" w14:textId="77777777" w:rsidR="005B3E24" w:rsidRPr="00B05F3D" w:rsidRDefault="005B3E24" w:rsidP="005B3E24">
      <w:pPr>
        <w:spacing w:after="120"/>
        <w:rPr>
          <w:sz w:val="20"/>
          <w:szCs w:val="20"/>
        </w:rPr>
      </w:pPr>
    </w:p>
    <w:p w14:paraId="6483648B" w14:textId="77777777" w:rsidR="005B3E24" w:rsidRDefault="005B3E24" w:rsidP="005B3E24">
      <w:pPr>
        <w:pStyle w:val="ListParagraph"/>
        <w:spacing w:after="120"/>
        <w:rPr>
          <w:sz w:val="20"/>
          <w:szCs w:val="20"/>
        </w:rPr>
      </w:pPr>
    </w:p>
    <w:p w14:paraId="1FB510E0" w14:textId="77777777" w:rsidR="005B3E24" w:rsidRDefault="005B3E24" w:rsidP="005B3E24">
      <w:pPr>
        <w:pStyle w:val="ListParagraph"/>
        <w:spacing w:after="120"/>
        <w:rPr>
          <w:sz w:val="20"/>
          <w:szCs w:val="20"/>
        </w:rPr>
      </w:pPr>
    </w:p>
    <w:p w14:paraId="005515D4" w14:textId="77777777" w:rsidR="005B3E24" w:rsidRDefault="005B3E24" w:rsidP="005B3E24">
      <w:pPr>
        <w:pStyle w:val="ListParagraph"/>
        <w:numPr>
          <w:ilvl w:val="0"/>
          <w:numId w:val="17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How do the energy levels change as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the width of the parabola decreases? Include a sketch.</w:t>
      </w:r>
    </w:p>
    <w:p w14:paraId="5B331F2F" w14:textId="77777777" w:rsidR="000D78C7" w:rsidRDefault="000D78C7" w:rsidP="000D78C7">
      <w:pPr>
        <w:spacing w:after="120"/>
        <w:rPr>
          <w:sz w:val="20"/>
          <w:szCs w:val="20"/>
        </w:rPr>
      </w:pPr>
    </w:p>
    <w:p w14:paraId="53403E9E" w14:textId="77777777" w:rsidR="000D78C7" w:rsidRDefault="000D78C7" w:rsidP="000D78C7">
      <w:pPr>
        <w:spacing w:after="120"/>
        <w:rPr>
          <w:sz w:val="20"/>
          <w:szCs w:val="20"/>
        </w:rPr>
      </w:pPr>
    </w:p>
    <w:p w14:paraId="62AF14E1" w14:textId="77777777" w:rsidR="000D78C7" w:rsidRDefault="000D78C7" w:rsidP="000D78C7">
      <w:pPr>
        <w:spacing w:after="120"/>
        <w:rPr>
          <w:sz w:val="20"/>
          <w:szCs w:val="20"/>
        </w:rPr>
      </w:pPr>
    </w:p>
    <w:p w14:paraId="71C0E1A3" w14:textId="77777777" w:rsidR="000D78C7" w:rsidRDefault="000D78C7" w:rsidP="000D78C7">
      <w:pPr>
        <w:spacing w:after="120"/>
        <w:rPr>
          <w:sz w:val="20"/>
          <w:szCs w:val="20"/>
        </w:rPr>
      </w:pPr>
    </w:p>
    <w:p w14:paraId="0F9D2B9F" w14:textId="77777777" w:rsidR="000D78C7" w:rsidRPr="000D78C7" w:rsidRDefault="000D78C7" w:rsidP="000D78C7">
      <w:pPr>
        <w:spacing w:after="120"/>
        <w:rPr>
          <w:sz w:val="20"/>
          <w:szCs w:val="20"/>
        </w:rPr>
      </w:pPr>
    </w:p>
    <w:p w14:paraId="1B9F1A8D" w14:textId="77777777" w:rsidR="000D78C7" w:rsidRDefault="000D78C7" w:rsidP="000D78C7">
      <w:pPr>
        <w:pStyle w:val="ListParagraph"/>
        <w:numPr>
          <w:ilvl w:val="0"/>
          <w:numId w:val="17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The lowest energy state is known as the ground state. Can this system ever have an energy of 0? If so under what circumstances?</w:t>
      </w:r>
      <w:r w:rsidR="009803C7">
        <w:rPr>
          <w:sz w:val="20"/>
          <w:szCs w:val="20"/>
        </w:rPr>
        <w:t xml:space="preserve"> If not, explain why not.</w:t>
      </w:r>
    </w:p>
    <w:p w14:paraId="41CA5802" w14:textId="77777777" w:rsidR="000D78C7" w:rsidRDefault="000D78C7" w:rsidP="000D78C7">
      <w:pPr>
        <w:spacing w:after="120"/>
        <w:rPr>
          <w:sz w:val="20"/>
          <w:szCs w:val="20"/>
        </w:rPr>
      </w:pPr>
    </w:p>
    <w:p w14:paraId="0A9F14D4" w14:textId="77777777" w:rsidR="000D78C7" w:rsidRDefault="000D78C7" w:rsidP="000D78C7">
      <w:pPr>
        <w:spacing w:after="120"/>
        <w:rPr>
          <w:sz w:val="20"/>
          <w:szCs w:val="20"/>
        </w:rPr>
      </w:pPr>
    </w:p>
    <w:p w14:paraId="13EEC32A" w14:textId="77777777" w:rsidR="00B4480B" w:rsidRPr="00B05F3D" w:rsidRDefault="00B4480B" w:rsidP="00B05F3D">
      <w:pPr>
        <w:spacing w:after="120"/>
        <w:rPr>
          <w:sz w:val="20"/>
          <w:szCs w:val="20"/>
        </w:rPr>
      </w:pPr>
    </w:p>
    <w:sectPr w:rsidR="00B4480B" w:rsidRPr="00B05F3D" w:rsidSect="0081186C">
      <w:pgSz w:w="12240" w:h="15840"/>
      <w:pgMar w:top="1440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6C0F"/>
    <w:multiLevelType w:val="hybridMultilevel"/>
    <w:tmpl w:val="A1163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2069"/>
    <w:multiLevelType w:val="hybridMultilevel"/>
    <w:tmpl w:val="27E8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3EAF"/>
    <w:multiLevelType w:val="hybridMultilevel"/>
    <w:tmpl w:val="FE5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398E"/>
    <w:multiLevelType w:val="hybridMultilevel"/>
    <w:tmpl w:val="41CC9B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D3A0D"/>
    <w:multiLevelType w:val="hybridMultilevel"/>
    <w:tmpl w:val="9E2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A1D2A"/>
    <w:multiLevelType w:val="hybridMultilevel"/>
    <w:tmpl w:val="ACF27506"/>
    <w:lvl w:ilvl="0" w:tplc="D108B1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F5088"/>
    <w:multiLevelType w:val="hybridMultilevel"/>
    <w:tmpl w:val="8EEC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311C7"/>
    <w:multiLevelType w:val="multilevel"/>
    <w:tmpl w:val="E5F23C5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1E2242"/>
    <w:multiLevelType w:val="hybridMultilevel"/>
    <w:tmpl w:val="ED9C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A67F9"/>
    <w:multiLevelType w:val="hybridMultilevel"/>
    <w:tmpl w:val="0A98B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0564EC"/>
    <w:multiLevelType w:val="hybridMultilevel"/>
    <w:tmpl w:val="54AA697A"/>
    <w:lvl w:ilvl="0" w:tplc="D108B1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13702"/>
    <w:multiLevelType w:val="hybridMultilevel"/>
    <w:tmpl w:val="73923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13218"/>
    <w:multiLevelType w:val="hybridMultilevel"/>
    <w:tmpl w:val="0F323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03205"/>
    <w:multiLevelType w:val="hybridMultilevel"/>
    <w:tmpl w:val="54AA697A"/>
    <w:lvl w:ilvl="0" w:tplc="D108B1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D51F5"/>
    <w:multiLevelType w:val="hybridMultilevel"/>
    <w:tmpl w:val="DC9A8184"/>
    <w:lvl w:ilvl="0" w:tplc="486CDB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01F06"/>
    <w:multiLevelType w:val="hybridMultilevel"/>
    <w:tmpl w:val="54AA697A"/>
    <w:lvl w:ilvl="0" w:tplc="D108B1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C1ADB"/>
    <w:multiLevelType w:val="multilevel"/>
    <w:tmpl w:val="D930804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5B4434"/>
    <w:multiLevelType w:val="hybridMultilevel"/>
    <w:tmpl w:val="6368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F0593"/>
    <w:multiLevelType w:val="hybridMultilevel"/>
    <w:tmpl w:val="42C8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17"/>
  </w:num>
  <w:num w:numId="8">
    <w:abstractNumId w:val="12"/>
  </w:num>
  <w:num w:numId="9">
    <w:abstractNumId w:val="18"/>
  </w:num>
  <w:num w:numId="10">
    <w:abstractNumId w:val="11"/>
  </w:num>
  <w:num w:numId="11">
    <w:abstractNumId w:val="5"/>
  </w:num>
  <w:num w:numId="12">
    <w:abstractNumId w:val="10"/>
  </w:num>
  <w:num w:numId="13">
    <w:abstractNumId w:val="15"/>
  </w:num>
  <w:num w:numId="14">
    <w:abstractNumId w:val="13"/>
  </w:num>
  <w:num w:numId="15">
    <w:abstractNumId w:val="16"/>
  </w:num>
  <w:num w:numId="16">
    <w:abstractNumId w:val="14"/>
  </w:num>
  <w:num w:numId="17">
    <w:abstractNumId w:val="7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0F"/>
    <w:rsid w:val="000517D5"/>
    <w:rsid w:val="00052024"/>
    <w:rsid w:val="000705E6"/>
    <w:rsid w:val="00097D36"/>
    <w:rsid w:val="000D78C7"/>
    <w:rsid w:val="000E538E"/>
    <w:rsid w:val="000F4F03"/>
    <w:rsid w:val="00104FAF"/>
    <w:rsid w:val="00146DA0"/>
    <w:rsid w:val="00172248"/>
    <w:rsid w:val="0018005B"/>
    <w:rsid w:val="001B3F09"/>
    <w:rsid w:val="001D77FA"/>
    <w:rsid w:val="001E2063"/>
    <w:rsid w:val="001F325C"/>
    <w:rsid w:val="002520DC"/>
    <w:rsid w:val="00252DF6"/>
    <w:rsid w:val="0027206F"/>
    <w:rsid w:val="002B0AFB"/>
    <w:rsid w:val="002E33C0"/>
    <w:rsid w:val="003409B6"/>
    <w:rsid w:val="00345508"/>
    <w:rsid w:val="00346F57"/>
    <w:rsid w:val="00357D78"/>
    <w:rsid w:val="003636BB"/>
    <w:rsid w:val="00365E4A"/>
    <w:rsid w:val="003804F0"/>
    <w:rsid w:val="003A04AD"/>
    <w:rsid w:val="003A27F6"/>
    <w:rsid w:val="003A758A"/>
    <w:rsid w:val="003E46A8"/>
    <w:rsid w:val="00406ECA"/>
    <w:rsid w:val="004208A9"/>
    <w:rsid w:val="0043745C"/>
    <w:rsid w:val="00450360"/>
    <w:rsid w:val="00486AA5"/>
    <w:rsid w:val="00487CA8"/>
    <w:rsid w:val="005320B6"/>
    <w:rsid w:val="005530FF"/>
    <w:rsid w:val="00576FE5"/>
    <w:rsid w:val="005810AB"/>
    <w:rsid w:val="005B3E24"/>
    <w:rsid w:val="005D3808"/>
    <w:rsid w:val="00621059"/>
    <w:rsid w:val="006363E2"/>
    <w:rsid w:val="00640F20"/>
    <w:rsid w:val="0064267B"/>
    <w:rsid w:val="006808FE"/>
    <w:rsid w:val="006D3DAC"/>
    <w:rsid w:val="00770CB6"/>
    <w:rsid w:val="00770F43"/>
    <w:rsid w:val="00774476"/>
    <w:rsid w:val="00776C55"/>
    <w:rsid w:val="007A22FB"/>
    <w:rsid w:val="0081186C"/>
    <w:rsid w:val="00863B5B"/>
    <w:rsid w:val="00893994"/>
    <w:rsid w:val="008953D9"/>
    <w:rsid w:val="008B024C"/>
    <w:rsid w:val="008B62A7"/>
    <w:rsid w:val="008E40DE"/>
    <w:rsid w:val="009448A0"/>
    <w:rsid w:val="009803C7"/>
    <w:rsid w:val="0099692E"/>
    <w:rsid w:val="009A78DB"/>
    <w:rsid w:val="009B51FA"/>
    <w:rsid w:val="00A20B02"/>
    <w:rsid w:val="00A24ABF"/>
    <w:rsid w:val="00A2695F"/>
    <w:rsid w:val="00A41178"/>
    <w:rsid w:val="00A91B08"/>
    <w:rsid w:val="00A9785C"/>
    <w:rsid w:val="00AB56C2"/>
    <w:rsid w:val="00AF7273"/>
    <w:rsid w:val="00B05F3D"/>
    <w:rsid w:val="00B10384"/>
    <w:rsid w:val="00B4480B"/>
    <w:rsid w:val="00B86F4C"/>
    <w:rsid w:val="00BA3921"/>
    <w:rsid w:val="00C06644"/>
    <w:rsid w:val="00C321EA"/>
    <w:rsid w:val="00C54015"/>
    <w:rsid w:val="00C54B78"/>
    <w:rsid w:val="00C878EC"/>
    <w:rsid w:val="00C92E7C"/>
    <w:rsid w:val="00C9688B"/>
    <w:rsid w:val="00CD4C5E"/>
    <w:rsid w:val="00D07768"/>
    <w:rsid w:val="00D3342C"/>
    <w:rsid w:val="00D508F9"/>
    <w:rsid w:val="00D80DB0"/>
    <w:rsid w:val="00DA15E9"/>
    <w:rsid w:val="00DE645F"/>
    <w:rsid w:val="00E160D1"/>
    <w:rsid w:val="00E93609"/>
    <w:rsid w:val="00F70BED"/>
    <w:rsid w:val="00F7710F"/>
    <w:rsid w:val="00FB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184C"/>
  <w15:chartTrackingRefBased/>
  <w15:docId w15:val="{27C398B6-CA3C-45C7-8D7B-513B0D32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1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E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6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B3F09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6808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53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3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9435">
                  <w:marLeft w:val="0"/>
                  <w:marRight w:val="15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6F795-B0BC-4ACF-8545-4B8946AD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D. Closser</dc:creator>
  <cp:keywords/>
  <dc:description/>
  <cp:lastModifiedBy>Morgan Hawker</cp:lastModifiedBy>
  <cp:revision>4</cp:revision>
  <cp:lastPrinted>2019-10-16T14:35:00Z</cp:lastPrinted>
  <dcterms:created xsi:type="dcterms:W3CDTF">2020-09-07T18:46:00Z</dcterms:created>
  <dcterms:modified xsi:type="dcterms:W3CDTF">2020-09-07T19:34:00Z</dcterms:modified>
</cp:coreProperties>
</file>