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49" w:rsidRDefault="005B5649">
      <w:r>
        <w:t xml:space="preserve">I personally used </w:t>
      </w:r>
      <w:proofErr w:type="spellStart"/>
      <w:r>
        <w:t>Matlab</w:t>
      </w:r>
      <w:proofErr w:type="spellEnd"/>
      <w:r>
        <w:t xml:space="preserve"> </w:t>
      </w:r>
      <w:r w:rsidR="005554C3">
        <w:t>during</w:t>
      </w:r>
      <w:r>
        <w:t xml:space="preserve"> 28 years</w:t>
      </w:r>
      <w:r w:rsidR="005554C3">
        <w:t xml:space="preserve"> of</w:t>
      </w:r>
      <w:r>
        <w:t xml:space="preserve"> physics research before beginning a teaching career, and I believe thoroughly </w:t>
      </w:r>
      <w:r w:rsidR="005554C3">
        <w:t>in</w:t>
      </w:r>
      <w:r>
        <w:t xml:space="preserve"> empower</w:t>
      </w:r>
      <w:r w:rsidR="005554C3">
        <w:t>ing</w:t>
      </w:r>
      <w:r>
        <w:t xml:space="preserve"> students with computa</w:t>
      </w:r>
      <w:r w:rsidR="00AA26DD">
        <w:t>tional skills and tools</w:t>
      </w:r>
      <w:r w:rsidR="005554C3">
        <w:t xml:space="preserve"> via </w:t>
      </w:r>
      <w:proofErr w:type="spellStart"/>
      <w:r w:rsidR="005554C3">
        <w:t>Matlab</w:t>
      </w:r>
      <w:proofErr w:type="spellEnd"/>
      <w:r w:rsidR="005554C3">
        <w:t>.</w:t>
      </w:r>
    </w:p>
    <w:p w:rsidR="005554C3" w:rsidRDefault="005B5649">
      <w:r>
        <w:t xml:space="preserve">I also presently teach at an institution where the course loads are </w:t>
      </w:r>
      <w:r w:rsidR="00AA26DD">
        <w:t>very high, leaving woefully</w:t>
      </w:r>
      <w:r w:rsidR="009F32B5">
        <w:t xml:space="preserve"> limited time for activities such as curriculum development </w:t>
      </w:r>
      <w:r w:rsidR="00AA26DD">
        <w:t>and grading. A</w:t>
      </w:r>
      <w:r w:rsidR="009F32B5">
        <w:t xml:space="preserve">nd yet I am extremely particular about the content of the assessments I give students, and </w:t>
      </w:r>
      <w:r w:rsidR="008362F7">
        <w:t>I’</w:t>
      </w:r>
      <w:r w:rsidR="009F32B5">
        <w:t xml:space="preserve">m passionate about giving students good feedback.  </w:t>
      </w:r>
    </w:p>
    <w:p w:rsidR="00AA26DD" w:rsidRDefault="009F32B5">
      <w:r>
        <w:t>And so when I first began teaching, I found myself spending endless hours creating most of my</w:t>
      </w:r>
      <w:r w:rsidR="008362F7">
        <w:t xml:space="preserve"> own</w:t>
      </w:r>
      <w:r>
        <w:t xml:space="preserve"> assessments (homework assignments, qui</w:t>
      </w:r>
      <w:r w:rsidR="00AA26DD">
        <w:t>zzes, and exams) by hand, and grading them tediously.  One morning I woke up an</w:t>
      </w:r>
      <w:r w:rsidR="005554C3">
        <w:t>d realized I could automate most</w:t>
      </w:r>
      <w:r w:rsidR="00AA26DD">
        <w:t xml:space="preserve"> of the process of creating the assessments </w:t>
      </w:r>
      <w:r w:rsidR="005554C3">
        <w:t>by writing</w:t>
      </w:r>
      <w:r w:rsidR="00AA26DD">
        <w:t xml:space="preserve"> some </w:t>
      </w:r>
      <w:proofErr w:type="spellStart"/>
      <w:r w:rsidR="00AA26DD">
        <w:t>Matlab</w:t>
      </w:r>
      <w:proofErr w:type="spellEnd"/>
      <w:r w:rsidR="00AA26DD">
        <w:t xml:space="preserve"> scripts</w:t>
      </w:r>
      <w:r w:rsidR="005554C3">
        <w:t>, as much of the</w:t>
      </w:r>
      <w:r w:rsidR="00AA26DD">
        <w:t xml:space="preserve"> work</w:t>
      </w:r>
      <w:r w:rsidR="005554C3">
        <w:t xml:space="preserve"> of creating assessments in my field</w:t>
      </w:r>
      <w:r w:rsidR="00AA26DD">
        <w:t xml:space="preserve"> involved simply coming up with new </w:t>
      </w:r>
      <w:r w:rsidR="008362F7">
        <w:t xml:space="preserve">input </w:t>
      </w:r>
      <w:r w:rsidR="00AA26DD">
        <w:t>numbers each time</w:t>
      </w:r>
      <w:r w:rsidR="008362F7">
        <w:t xml:space="preserve"> and computing answers</w:t>
      </w:r>
      <w:r w:rsidR="00AA26DD">
        <w:t xml:space="preserve">, and </w:t>
      </w:r>
      <w:r w:rsidR="008362F7">
        <w:t xml:space="preserve">also </w:t>
      </w:r>
      <w:r w:rsidR="00AA26DD">
        <w:t xml:space="preserve">choosing randomly between various potential questions.  Within a few days I had a working </w:t>
      </w:r>
      <w:r w:rsidR="008362F7">
        <w:t xml:space="preserve">prototype, and both my life and </w:t>
      </w:r>
      <w:r w:rsidR="005554C3">
        <w:t xml:space="preserve">the quality of </w:t>
      </w:r>
      <w:r w:rsidR="008362F7">
        <w:t>my assessments improved greatly.</w:t>
      </w:r>
    </w:p>
    <w:p w:rsidR="00AA26DD" w:rsidRDefault="00AA26DD">
      <w:r>
        <w:t>The scripts evolved</w:t>
      </w:r>
      <w:r w:rsidR="005554C3">
        <w:t xml:space="preserve"> gradually</w:t>
      </w:r>
      <w:r>
        <w:t>, and I was</w:t>
      </w:r>
      <w:r w:rsidR="005554C3">
        <w:t>, for example,</w:t>
      </w:r>
      <w:r>
        <w:t xml:space="preserve"> able to incorporate symbols and formulas because </w:t>
      </w:r>
      <w:proofErr w:type="spellStart"/>
      <w:r>
        <w:t>Matlab</w:t>
      </w:r>
      <w:proofErr w:type="spellEnd"/>
      <w:r>
        <w:t xml:space="preserve"> supports</w:t>
      </w:r>
      <w:r w:rsidR="008D5925">
        <w:t xml:space="preserve"> latex based print commands. I</w:t>
      </w:r>
      <w:r>
        <w:t xml:space="preserve"> also </w:t>
      </w:r>
      <w:r w:rsidR="008D5925">
        <w:t xml:space="preserve">incorporated </w:t>
      </w:r>
      <w:r w:rsidR="008362F7">
        <w:t xml:space="preserve">graphics, and </w:t>
      </w:r>
      <w:r w:rsidR="005554C3">
        <w:t xml:space="preserve">ultimately </w:t>
      </w:r>
      <w:r w:rsidR="008362F7">
        <w:t>many other features.</w:t>
      </w:r>
    </w:p>
    <w:p w:rsidR="00AA26DD" w:rsidRDefault="00AA26DD">
      <w:r>
        <w:t xml:space="preserve">Eventually the scripts evolved into a comprehensive program for creating assessments, complete with a user-friendly GUI. </w:t>
      </w:r>
      <w:r w:rsidR="005554C3">
        <w:t xml:space="preserve">At this point </w:t>
      </w:r>
      <w:r w:rsidR="008D5925">
        <w:t>I had a system in which I could (and can)</w:t>
      </w:r>
      <w:r>
        <w:t xml:space="preserve"> create</w:t>
      </w:r>
      <w:r w:rsidR="005554C3">
        <w:t xml:space="preserve"> and manage numerous</w:t>
      </w:r>
      <w:r>
        <w:t xml:space="preserve"> “module files” containing the question content, and then quickly transform these into new assessments</w:t>
      </w:r>
      <w:r w:rsidR="005554C3">
        <w:t xml:space="preserve"> that drew on arbitrary combinations of content from the module files</w:t>
      </w:r>
      <w:r>
        <w:t xml:space="preserve">. It was a great relief to be able to produce fresh new assessments </w:t>
      </w:r>
      <w:r w:rsidR="005554C3">
        <w:t xml:space="preserve">in seconds </w:t>
      </w:r>
      <w:r>
        <w:t>that contained exactly the content</w:t>
      </w:r>
      <w:r w:rsidR="005554C3">
        <w:t xml:space="preserve"> I wanted</w:t>
      </w:r>
      <w:r>
        <w:t xml:space="preserve">. </w:t>
      </w:r>
    </w:p>
    <w:p w:rsidR="00AA26DD" w:rsidRDefault="00AA26DD">
      <w:r>
        <w:t xml:space="preserve">At this stage I was still printing out and distributing pdfs of my assessments, </w:t>
      </w:r>
      <w:r w:rsidR="005554C3">
        <w:t xml:space="preserve">however, </w:t>
      </w:r>
      <w:r>
        <w:t xml:space="preserve">which is paper intensive, and </w:t>
      </w:r>
      <w:r w:rsidR="005554C3">
        <w:t>still</w:t>
      </w:r>
      <w:r>
        <w:t xml:space="preserve"> spending enormous amounts of time grading. All the more </w:t>
      </w:r>
      <w:r w:rsidR="005554C3">
        <w:t xml:space="preserve">time </w:t>
      </w:r>
      <w:r>
        <w:t>in fact because I was now creating very comprehensive assessments with which students can really build up their knowledge continuously and thoroughly.</w:t>
      </w:r>
    </w:p>
    <w:p w:rsidR="005554C3" w:rsidRDefault="00AA26DD">
      <w:r>
        <w:t xml:space="preserve">So </w:t>
      </w:r>
      <w:r w:rsidR="005554C3">
        <w:t>one</w:t>
      </w:r>
      <w:r>
        <w:t xml:space="preserve"> morning I woke up</w:t>
      </w:r>
      <w:r w:rsidR="005554C3">
        <w:t xml:space="preserve"> again</w:t>
      </w:r>
      <w:r>
        <w:t xml:space="preserve"> and realized I could also make the distribution, performing, retrieving, and grading of assessments electronic.  Within a relatively short period of t</w:t>
      </w:r>
      <w:r w:rsidR="005554C3">
        <w:t>ime I had a working prototype, and this deve</w:t>
      </w:r>
      <w:r w:rsidR="001B5C25">
        <w:t>loped into a system I now call</w:t>
      </w:r>
      <w:r w:rsidR="005554C3">
        <w:t xml:space="preserve"> IKAATS, or “Interactive Knowledge Assessment and Teaching System.”</w:t>
      </w:r>
      <w:r w:rsidR="008362F7">
        <w:t xml:space="preserve"> </w:t>
      </w:r>
    </w:p>
    <w:p w:rsidR="008362F7" w:rsidRDefault="008362F7">
      <w:r>
        <w:t xml:space="preserve">I found immediately that </w:t>
      </w:r>
      <w:r w:rsidR="005554C3">
        <w:t>this system</w:t>
      </w:r>
      <w:r>
        <w:t xml:space="preserve"> not only saved me time, but the student</w:t>
      </w:r>
      <w:r w:rsidR="001B5C25">
        <w:t>s really liked the</w:t>
      </w:r>
      <w:r>
        <w:t xml:space="preserve"> approach as wel</w:t>
      </w:r>
      <w:r w:rsidR="005554C3">
        <w:t xml:space="preserve">l for a number of reasons. </w:t>
      </w:r>
      <w:r>
        <w:t xml:space="preserve">Primary among these is that each and every question in the electronic version has its own “Calculation Box,” in which students can create and execute a short </w:t>
      </w:r>
      <w:proofErr w:type="spellStart"/>
      <w:r>
        <w:t>Matlab</w:t>
      </w:r>
      <w:proofErr w:type="spellEnd"/>
      <w:r>
        <w:t xml:space="preserve"> script to solve that question.  </w:t>
      </w:r>
    </w:p>
    <w:p w:rsidR="008362F7" w:rsidRDefault="008362F7">
      <w:r>
        <w:t xml:space="preserve">A key aspect of these Calculation Boxes is they are fully retained: This provides a permanent record for the students of how they performed the computations.  And because these are fully embedded in the assessments, there are no vexing issues with things like naming scripts, file management, </w:t>
      </w:r>
      <w:proofErr w:type="spellStart"/>
      <w:proofErr w:type="gramStart"/>
      <w:r>
        <w:t>etc</w:t>
      </w:r>
      <w:proofErr w:type="spellEnd"/>
      <w:r>
        <w:t>, that</w:t>
      </w:r>
      <w:proofErr w:type="gramEnd"/>
      <w:r>
        <w:t xml:space="preserve"> would occur if I simply had students writing regular </w:t>
      </w:r>
      <w:proofErr w:type="spellStart"/>
      <w:r>
        <w:t>Matlab</w:t>
      </w:r>
      <w:proofErr w:type="spellEnd"/>
      <w:r>
        <w:t xml:space="preserve"> scripts (m-files).</w:t>
      </w:r>
      <w:r w:rsidR="005554C3">
        <w:t xml:space="preserve"> </w:t>
      </w:r>
      <w:r w:rsidR="005554C3">
        <w:t>And</w:t>
      </w:r>
      <w:r w:rsidR="005554C3">
        <w:t xml:space="preserve"> finally, a given</w:t>
      </w:r>
      <w:r w:rsidR="005554C3">
        <w:t xml:space="preserve"> </w:t>
      </w:r>
      <w:r w:rsidR="005554C3">
        <w:lastRenderedPageBreak/>
        <w:t>Calculation Box can be “held” over to be used on</w:t>
      </w:r>
      <w:r w:rsidR="005554C3">
        <w:t xml:space="preserve"> subsequent questions as well, f</w:t>
      </w:r>
      <w:r w:rsidR="005554C3">
        <w:t>or example for a</w:t>
      </w:r>
      <w:r w:rsidR="005554C3">
        <w:t xml:space="preserve"> set of interrelated questions. </w:t>
      </w:r>
    </w:p>
    <w:p w:rsidR="005554C3" w:rsidRDefault="008362F7">
      <w:r>
        <w:t xml:space="preserve">There are many other </w:t>
      </w:r>
      <w:r w:rsidR="005554C3">
        <w:t xml:space="preserve">nice features </w:t>
      </w:r>
      <w:r>
        <w:t>of the system as well</w:t>
      </w:r>
      <w:r w:rsidR="005554C3">
        <w:t xml:space="preserve"> for students</w:t>
      </w:r>
      <w:r>
        <w:t>: Students can enter tentative answers and see at a glance which are still tentative (so they can go b</w:t>
      </w:r>
      <w:r w:rsidR="005554C3">
        <w:t>ack and fix them easily later). And when they get their assignments back, they can see at a glance which are incorrect, find out the correct answers, and read feedback from me.</w:t>
      </w:r>
    </w:p>
    <w:p w:rsidR="008362F7" w:rsidRDefault="008362F7">
      <w:r>
        <w:t>Grading of multiple choice questions is</w:t>
      </w:r>
      <w:r w:rsidR="005554C3">
        <w:t xml:space="preserve"> now also</w:t>
      </w:r>
      <w:r>
        <w:t xml:space="preserve"> fully automated, </w:t>
      </w:r>
      <w:r w:rsidR="005554C3">
        <w:t xml:space="preserve">which saves me enormous amounts of time, </w:t>
      </w:r>
      <w:r>
        <w:t xml:space="preserve">although I can add comments to the students containing hints or further elaboration, or comments on their scripts. </w:t>
      </w:r>
    </w:p>
    <w:p w:rsidR="00D60C8D" w:rsidRDefault="002E292C">
      <w:r>
        <w:t xml:space="preserve">I’ve now used </w:t>
      </w:r>
      <w:r w:rsidR="00D60C8D">
        <w:t xml:space="preserve">the full </w:t>
      </w:r>
      <w:r w:rsidR="005554C3">
        <w:t>IKAATS</w:t>
      </w:r>
      <w:r>
        <w:t xml:space="preserve"> </w:t>
      </w:r>
      <w:r w:rsidR="00D60C8D">
        <w:t xml:space="preserve">system </w:t>
      </w:r>
      <w:r>
        <w:t>for a</w:t>
      </w:r>
      <w:r w:rsidR="00D60C8D">
        <w:t xml:space="preserve"> few years, with great success. It has worked well, and especially for my flipped courses for reasons I’ll elaborate on briefly below. </w:t>
      </w:r>
    </w:p>
    <w:p w:rsidR="00B13C26" w:rsidRDefault="00D60C8D">
      <w:r>
        <w:t>As I’ve used the system</w:t>
      </w:r>
      <w:r w:rsidR="002E292C">
        <w:t xml:space="preserve"> so some deeper themes about its p</w:t>
      </w:r>
      <w:r>
        <w:t>edagogical aspects have emerged, which I find also relate to questions that people typically ask me about the system:</w:t>
      </w:r>
    </w:p>
    <w:p w:rsidR="002E292C" w:rsidRDefault="002E292C">
      <w:r>
        <w:t>First, I quickly realized</w:t>
      </w:r>
      <w:r w:rsidR="00D60C8D">
        <w:t xml:space="preserve"> that</w:t>
      </w:r>
      <w:r>
        <w:t>, and have learned to emphasize to both students and other professors,</w:t>
      </w:r>
      <w:r w:rsidR="00D60C8D">
        <w:t xml:space="preserve"> </w:t>
      </w:r>
      <w:r>
        <w:t xml:space="preserve">the Calculation Boxes in which students do their computations </w:t>
      </w:r>
      <w:r w:rsidR="00D60C8D">
        <w:t xml:space="preserve">in IKAATS </w:t>
      </w:r>
      <w:r>
        <w:t xml:space="preserve">are no substitute for doing whatever problem set-up activities are needed, such as drawing diagrams, developing the right system of equations to use, and performing any needed algebraic manipulations.  So I require students to keep a separate and well organized notebook for these sorts of activities, and to perform these activities with pencil and paper. </w:t>
      </w:r>
    </w:p>
    <w:p w:rsidR="002E292C" w:rsidRDefault="002E292C">
      <w:r>
        <w:t xml:space="preserve">Secondly, </w:t>
      </w:r>
      <w:r w:rsidR="00D60C8D">
        <w:t>at the same time</w:t>
      </w:r>
      <w:r>
        <w:t>, I’ve also learned that the Calculation Boxes are much more than a substitute for a hand held calculator.  Indeed, writing scripts causes students to focus on the theory involved, that is, the formulas, and NOT the numbers, and also on the order of the computations.  So the Calculation Box activity actually reinforces the other theoret</w:t>
      </w:r>
      <w:r w:rsidR="00F75B69">
        <w:t xml:space="preserve">ical work, instead of bogging </w:t>
      </w:r>
      <w:r>
        <w:t xml:space="preserve">students down with </w:t>
      </w:r>
      <w:r w:rsidR="00F75B69">
        <w:t xml:space="preserve">repeatedly </w:t>
      </w:r>
      <w:r>
        <w:t xml:space="preserve">punching numbers into a calculator. </w:t>
      </w:r>
    </w:p>
    <w:p w:rsidR="00F75B69" w:rsidRDefault="00F75B69">
      <w:r>
        <w:t xml:space="preserve">Thirdly, </w:t>
      </w:r>
      <w:r w:rsidR="002E292C">
        <w:t xml:space="preserve">requiring </w:t>
      </w:r>
      <w:r>
        <w:t>scripts</w:t>
      </w:r>
      <w:r w:rsidR="002E292C">
        <w:t xml:space="preserve"> </w:t>
      </w:r>
      <w:r>
        <w:t>for each and every problem</w:t>
      </w:r>
      <w:r>
        <w:t xml:space="preserve"> that involves computation</w:t>
      </w:r>
      <w:r>
        <w:t xml:space="preserve"> </w:t>
      </w:r>
      <w:r w:rsidR="002E292C">
        <w:t>ingrains in students the essentials of computational coding</w:t>
      </w:r>
      <w:r w:rsidR="00D60C8D">
        <w:t>, such as c</w:t>
      </w:r>
      <w:r w:rsidR="002E292C">
        <w:t>hoosing good names for variables, assigning the i</w:t>
      </w:r>
      <w:r w:rsidR="00D60C8D">
        <w:t>nput numbers to variables first</w:t>
      </w:r>
      <w:r w:rsidR="002E292C">
        <w:t xml:space="preserve"> and then performing whatever additional computations </w:t>
      </w:r>
      <w:r>
        <w:t>are needed</w:t>
      </w:r>
      <w:r w:rsidR="00D60C8D">
        <w:t>,</w:t>
      </w:r>
      <w:r>
        <w:t xml:space="preserve"> </w:t>
      </w:r>
      <w:r w:rsidR="00D60C8D">
        <w:t>and choosing</w:t>
      </w:r>
      <w:r>
        <w:t xml:space="preserve"> the most efficient choice of </w:t>
      </w:r>
      <w:proofErr w:type="spellStart"/>
      <w:r w:rsidR="00D60C8D">
        <w:t>Matlab</w:t>
      </w:r>
      <w:proofErr w:type="spellEnd"/>
      <w:r w:rsidR="00D60C8D">
        <w:t xml:space="preserve"> </w:t>
      </w:r>
      <w:r>
        <w:t>functions possible.</w:t>
      </w:r>
    </w:p>
    <w:p w:rsidR="001B5C25" w:rsidRDefault="001B5C25">
      <w:r>
        <w:t>Fourth, it is nontrivial to get students to begin writing computational scripts instead of using their calculator.  Although some students of mine still doggedly stick to their calculators, I’ve managed to get most not to do so, and embrace the computational coding, by doing three things: 1) The writing of scripts starts early on in the course; 2) Coding examples are included in certain early questions to help get them started; 3) I introduce them to the concept from the get-go, stress why its valuable and makes life easier for them, and then I consistently emphasize it and largely require it as things progress.</w:t>
      </w:r>
    </w:p>
    <w:p w:rsidR="00A15883" w:rsidRDefault="001B5C25">
      <w:r>
        <w:t>Fifth</w:t>
      </w:r>
      <w:r w:rsidR="00D60C8D">
        <w:t>, when I first began deploying the electronic assessments</w:t>
      </w:r>
      <w:r w:rsidR="00F75B69">
        <w:t xml:space="preserve"> I </w:t>
      </w:r>
      <w:r w:rsidR="00D60C8D">
        <w:t xml:space="preserve">still </w:t>
      </w:r>
      <w:r w:rsidR="00F75B69">
        <w:t xml:space="preserve">had a long-standing bias against using multiple choice questions, because I felt that this undermined the rigorousness of the learning </w:t>
      </w:r>
      <w:r w:rsidR="00F75B69">
        <w:lastRenderedPageBreak/>
        <w:t xml:space="preserve">experience.  And so I initially included lots of fill-in-the-blank type questions, which also required a great deal of </w:t>
      </w:r>
      <w:r w:rsidR="00D60C8D">
        <w:t xml:space="preserve">my </w:t>
      </w:r>
      <w:r w:rsidR="00F75B69">
        <w:t xml:space="preserve">time to grade.  I eventually learned, however, that the multiple choice approach actually works quite a bit better </w:t>
      </w:r>
      <w:r w:rsidR="00D60C8D">
        <w:t>for student learning</w:t>
      </w:r>
      <w:r>
        <w:t xml:space="preserve"> in my courses</w:t>
      </w:r>
      <w:r w:rsidR="00D60C8D">
        <w:t xml:space="preserve"> </w:t>
      </w:r>
      <w:r w:rsidR="00F75B69">
        <w:t xml:space="preserve">for the following reason, especially in the context of writing computational scripts: When students know that one of the </w:t>
      </w:r>
      <w:r w:rsidR="00D60C8D">
        <w:t>possible answers presented i</w:t>
      </w:r>
      <w:r w:rsidR="00F75B69">
        <w:t>s the correct one, AND WHEN THEY CAN QUICKLY REVISE AND RE-RUN A SCRIPT</w:t>
      </w:r>
      <w:r w:rsidR="00D60C8D">
        <w:t xml:space="preserve"> for that question</w:t>
      </w:r>
      <w:r w:rsidR="00F75B69">
        <w:t>, then I find that, pretty much as a rule, they will work arde</w:t>
      </w:r>
      <w:r w:rsidR="00D60C8D">
        <w:t xml:space="preserve">ntly on each and every question, all semester long, to produce </w:t>
      </w:r>
      <w:r w:rsidR="00F75B69">
        <w:t>answer</w:t>
      </w:r>
      <w:r w:rsidR="00D60C8D">
        <w:t>s that match</w:t>
      </w:r>
      <w:r w:rsidR="00F75B69">
        <w:t xml:space="preserve"> one of the choices.  </w:t>
      </w:r>
      <w:r w:rsidR="00D60C8D">
        <w:t>A</w:t>
      </w:r>
      <w:r w:rsidR="00F75B69">
        <w:t xml:space="preserve">gainst the prevailing wisdom in some quarters, </w:t>
      </w:r>
      <w:r>
        <w:t xml:space="preserve">I’ve </w:t>
      </w:r>
      <w:r w:rsidR="00D60C8D">
        <w:t xml:space="preserve">also </w:t>
      </w:r>
      <w:r>
        <w:t>learned not to</w:t>
      </w:r>
      <w:r w:rsidR="00D60C8D">
        <w:t xml:space="preserve"> </w:t>
      </w:r>
      <w:r w:rsidR="00F75B69">
        <w:t xml:space="preserve">include </w:t>
      </w:r>
      <w:r w:rsidR="00D60C8D">
        <w:t xml:space="preserve">very many </w:t>
      </w:r>
      <w:r>
        <w:t xml:space="preserve">wrong-answer </w:t>
      </w:r>
      <w:r w:rsidR="00F75B69">
        <w:t xml:space="preserve">choices that common mistakes </w:t>
      </w:r>
      <w:r w:rsidR="00D60C8D">
        <w:t>tend to</w:t>
      </w:r>
      <w:r w:rsidR="00F75B69">
        <w:t xml:space="preserve"> produce. So in almost all cases, a student will know when they’ve finally performed the calculation correc</w:t>
      </w:r>
      <w:r w:rsidR="008D5925">
        <w:t>tly, as it will be very unlikely that they will accidently produce a number matching one of the incorrect choices.</w:t>
      </w:r>
      <w:r w:rsidR="00F75B69">
        <w:t xml:space="preserve"> This</w:t>
      </w:r>
      <w:r w:rsidR="008D5925">
        <w:t xml:space="preserve"> system</w:t>
      </w:r>
      <w:r w:rsidR="00F75B69">
        <w:t xml:space="preserve"> provides instant feedback (negative and positive), and in</w:t>
      </w:r>
      <w:r w:rsidR="00A15883">
        <w:t xml:space="preserve"> my view, bui</w:t>
      </w:r>
      <w:r w:rsidR="008D5925">
        <w:t>lds confidence as well as skill, the former being especially crucial for weaker students.</w:t>
      </w:r>
      <w:r w:rsidR="00A15883">
        <w:t xml:space="preserve"> And if their comprehension is lacking, they and I </w:t>
      </w:r>
      <w:r w:rsidR="008D5925">
        <w:t xml:space="preserve">both </w:t>
      </w:r>
      <w:r w:rsidR="00A15883">
        <w:t>find that out quickly, so that we can start addressing those gaps early on.</w:t>
      </w:r>
    </w:p>
    <w:p w:rsidR="008D5925" w:rsidRDefault="008D5925">
      <w:r>
        <w:t xml:space="preserve">Over the past few years I have been flipping most of my basic physics courses, which I’ve done by producing my own teaching videos (which </w:t>
      </w:r>
      <w:r w:rsidR="001B5C25">
        <w:t xml:space="preserve">is a whole other story involving </w:t>
      </w:r>
      <w:r>
        <w:t>a special approach I developed create an adequate looking presentati</w:t>
      </w:r>
      <w:r w:rsidR="001B5C25">
        <w:t>on of formulas and calculations and tables of contents in the videos)</w:t>
      </w:r>
      <w:r>
        <w:t xml:space="preserve">. IKAATS has turned out to be especially helpful for flipped classes because it provides students with a highly engaging and structured environment for their in-class work. </w:t>
      </w:r>
      <w:r w:rsidR="001B5C25">
        <w:t>My students</w:t>
      </w:r>
      <w:r>
        <w:t xml:space="preserve"> also utilize a laptop cart to enable students to better collaborate with one another (some do, some don’t).</w:t>
      </w:r>
    </w:p>
    <w:p w:rsidR="008D5925" w:rsidRDefault="00A15883">
      <w:r>
        <w:t xml:space="preserve">There is much more to say about how </w:t>
      </w:r>
      <w:r w:rsidR="008D5925">
        <w:t>IKAATS</w:t>
      </w:r>
      <w:r>
        <w:t xml:space="preserve"> is structured and how it works technically.  For example, electronic gradebooks are included, and there are many special utilities included in IKAATS for managing </w:t>
      </w:r>
      <w:r w:rsidR="008D5925">
        <w:t>all aspects of the system</w:t>
      </w:r>
      <w:r>
        <w:t xml:space="preserve">. Those interested in it can learn more at </w:t>
      </w:r>
      <w:hyperlink r:id="rId5" w:history="1">
        <w:r w:rsidRPr="001600B5">
          <w:rPr>
            <w:rStyle w:val="Hyperlink"/>
          </w:rPr>
          <w:t>www.ikaats.com</w:t>
        </w:r>
      </w:hyperlink>
      <w:r>
        <w:t xml:space="preserve">. The system is </w:t>
      </w:r>
      <w:r w:rsidR="008D5925">
        <w:t xml:space="preserve">still prototypical, and is </w:t>
      </w:r>
      <w:r>
        <w:t>not presently for sale, but I am happy at this time to let others experiment with it free of charge, with the only requirement that someone who does will not distribute it to others</w:t>
      </w:r>
      <w:r w:rsidR="001B5C25">
        <w:t xml:space="preserve"> without permission</w:t>
      </w:r>
      <w:r>
        <w:t xml:space="preserve">, and will also provide feedback to me about their experiences. And if I ever do market it, </w:t>
      </w:r>
      <w:r w:rsidR="008D5925">
        <w:t xml:space="preserve">I </w:t>
      </w:r>
      <w:r>
        <w:t>will not withdraw usage rig</w:t>
      </w:r>
      <w:r w:rsidR="008D5925">
        <w:t>hts from those already using it: Such users may continue in perpetuity if they desire.</w:t>
      </w:r>
      <w:r>
        <w:t xml:space="preserve"> </w:t>
      </w:r>
      <w:bookmarkStart w:id="0" w:name="_GoBack"/>
      <w:bookmarkEnd w:id="0"/>
    </w:p>
    <w:p w:rsidR="00A15883" w:rsidRDefault="00A15883">
      <w:r>
        <w:t xml:space="preserve">The basic </w:t>
      </w:r>
      <w:r w:rsidR="008D5925">
        <w:t xml:space="preserve">technical </w:t>
      </w:r>
      <w:proofErr w:type="gramStart"/>
      <w:r>
        <w:t xml:space="preserve">requirements for using </w:t>
      </w:r>
      <w:r w:rsidR="008D5925">
        <w:t>IKAATS as</w:t>
      </w:r>
      <w:r w:rsidR="001B5C25">
        <w:t xml:space="preserve"> just</w:t>
      </w:r>
      <w:r>
        <w:t xml:space="preserve"> an assessment generator is</w:t>
      </w:r>
      <w:proofErr w:type="gramEnd"/>
      <w:r>
        <w:t xml:space="preserve"> </w:t>
      </w:r>
      <w:r w:rsidR="001B5C25">
        <w:t>that you</w:t>
      </w:r>
      <w:r>
        <w:t xml:space="preserve"> have access to a computer with a regular basic </w:t>
      </w:r>
      <w:proofErr w:type="spellStart"/>
      <w:r>
        <w:t>Matlab</w:t>
      </w:r>
      <w:proofErr w:type="spellEnd"/>
      <w:r>
        <w:t xml:space="preserve"> license.</w:t>
      </w:r>
      <w:r w:rsidR="008D5925">
        <w:t xml:space="preserve"> One can produce pdfs of assessments this way and distribute to students in hardcopy.</w:t>
      </w:r>
      <w:r>
        <w:t xml:space="preserve"> To utilize the full capabilities of IKAATS as a learning management system, one needs an environment where students have </w:t>
      </w:r>
      <w:r w:rsidR="008D5925">
        <w:t>ad</w:t>
      </w:r>
      <w:r w:rsidR="001B5C25">
        <w:t>e</w:t>
      </w:r>
      <w:r w:rsidR="008D5925">
        <w:t>quate</w:t>
      </w:r>
      <w:r>
        <w:t xml:space="preserve"> access to computers with </w:t>
      </w:r>
      <w:proofErr w:type="spellStart"/>
      <w:r>
        <w:t>Matlab</w:t>
      </w:r>
      <w:proofErr w:type="spellEnd"/>
      <w:r>
        <w:t xml:space="preserve"> and </w:t>
      </w:r>
      <w:r w:rsidR="008D5925">
        <w:t xml:space="preserve">which </w:t>
      </w:r>
      <w:r>
        <w:t xml:space="preserve">are also networked with a “shared drive” on which a </w:t>
      </w:r>
      <w:r w:rsidR="008D5925">
        <w:t xml:space="preserve">common </w:t>
      </w:r>
      <w:r>
        <w:t>“repository” can reside for the distribution, collection, and returning of assessments. IKAATS contains tools for easily setting up and updating such repositories.</w:t>
      </w:r>
    </w:p>
    <w:p w:rsidR="002E292C" w:rsidRDefault="00F75B69">
      <w:r>
        <w:t xml:space="preserve"> </w:t>
      </w:r>
    </w:p>
    <w:p w:rsidR="00AA26DD" w:rsidRDefault="00AA26DD"/>
    <w:sectPr w:rsidR="00AA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49"/>
    <w:rsid w:val="001B5C25"/>
    <w:rsid w:val="002E292C"/>
    <w:rsid w:val="005554C3"/>
    <w:rsid w:val="005B5649"/>
    <w:rsid w:val="006D7A50"/>
    <w:rsid w:val="007E45E5"/>
    <w:rsid w:val="008362F7"/>
    <w:rsid w:val="008D5925"/>
    <w:rsid w:val="009F32B5"/>
    <w:rsid w:val="00A15883"/>
    <w:rsid w:val="00AA26DD"/>
    <w:rsid w:val="00B13C26"/>
    <w:rsid w:val="00D60C8D"/>
    <w:rsid w:val="00F7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E5"/>
  </w:style>
  <w:style w:type="paragraph" w:styleId="Heading1">
    <w:name w:val="heading 1"/>
    <w:basedOn w:val="Normal"/>
    <w:next w:val="Normal"/>
    <w:link w:val="Heading1Char"/>
    <w:uiPriority w:val="9"/>
    <w:qFormat/>
    <w:rsid w:val="007E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5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45E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E45E5"/>
    <w:pPr>
      <w:spacing w:after="60" w:line="240" w:lineRule="auto"/>
      <w:jc w:val="center"/>
      <w:outlineLvl w:val="1"/>
    </w:pPr>
    <w:rPr>
      <w:rFonts w:ascii="Times New Roman" w:eastAsia="Times New Roman" w:hAnsi="Times New Roman" w:cs="Times New Roman"/>
      <w:b/>
      <w:sz w:val="28"/>
      <w:szCs w:val="24"/>
      <w:lang w:val="x-none" w:eastAsia="x-none"/>
    </w:rPr>
  </w:style>
  <w:style w:type="character" w:customStyle="1" w:styleId="SubtitleChar">
    <w:name w:val="Subtitle Char"/>
    <w:basedOn w:val="DefaultParagraphFont"/>
    <w:link w:val="Subtitle"/>
    <w:uiPriority w:val="11"/>
    <w:rsid w:val="007E45E5"/>
    <w:rPr>
      <w:rFonts w:ascii="Times New Roman" w:eastAsia="Times New Roman" w:hAnsi="Times New Roman" w:cs="Times New Roman"/>
      <w:b/>
      <w:sz w:val="28"/>
      <w:szCs w:val="24"/>
      <w:lang w:val="x-none" w:eastAsia="x-none"/>
    </w:rPr>
  </w:style>
  <w:style w:type="paragraph" w:styleId="ListParagraph">
    <w:name w:val="List Paragraph"/>
    <w:basedOn w:val="Normal"/>
    <w:uiPriority w:val="34"/>
    <w:qFormat/>
    <w:rsid w:val="007E45E5"/>
    <w:pPr>
      <w:ind w:left="720"/>
      <w:contextualSpacing/>
    </w:pPr>
  </w:style>
  <w:style w:type="paragraph" w:styleId="TOCHeading">
    <w:name w:val="TOC Heading"/>
    <w:basedOn w:val="Heading1"/>
    <w:next w:val="Normal"/>
    <w:uiPriority w:val="39"/>
    <w:semiHidden/>
    <w:unhideWhenUsed/>
    <w:qFormat/>
    <w:rsid w:val="007E45E5"/>
    <w:pPr>
      <w:outlineLvl w:val="9"/>
    </w:pPr>
    <w:rPr>
      <w:lang w:eastAsia="ja-JP"/>
    </w:rPr>
  </w:style>
  <w:style w:type="character" w:styleId="Hyperlink">
    <w:name w:val="Hyperlink"/>
    <w:basedOn w:val="DefaultParagraphFont"/>
    <w:uiPriority w:val="99"/>
    <w:unhideWhenUsed/>
    <w:rsid w:val="00A158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E5"/>
  </w:style>
  <w:style w:type="paragraph" w:styleId="Heading1">
    <w:name w:val="heading 1"/>
    <w:basedOn w:val="Normal"/>
    <w:next w:val="Normal"/>
    <w:link w:val="Heading1Char"/>
    <w:uiPriority w:val="9"/>
    <w:qFormat/>
    <w:rsid w:val="007E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5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45E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E45E5"/>
    <w:pPr>
      <w:spacing w:after="60" w:line="240" w:lineRule="auto"/>
      <w:jc w:val="center"/>
      <w:outlineLvl w:val="1"/>
    </w:pPr>
    <w:rPr>
      <w:rFonts w:ascii="Times New Roman" w:eastAsia="Times New Roman" w:hAnsi="Times New Roman" w:cs="Times New Roman"/>
      <w:b/>
      <w:sz w:val="28"/>
      <w:szCs w:val="24"/>
      <w:lang w:val="x-none" w:eastAsia="x-none"/>
    </w:rPr>
  </w:style>
  <w:style w:type="character" w:customStyle="1" w:styleId="SubtitleChar">
    <w:name w:val="Subtitle Char"/>
    <w:basedOn w:val="DefaultParagraphFont"/>
    <w:link w:val="Subtitle"/>
    <w:uiPriority w:val="11"/>
    <w:rsid w:val="007E45E5"/>
    <w:rPr>
      <w:rFonts w:ascii="Times New Roman" w:eastAsia="Times New Roman" w:hAnsi="Times New Roman" w:cs="Times New Roman"/>
      <w:b/>
      <w:sz w:val="28"/>
      <w:szCs w:val="24"/>
      <w:lang w:val="x-none" w:eastAsia="x-none"/>
    </w:rPr>
  </w:style>
  <w:style w:type="paragraph" w:styleId="ListParagraph">
    <w:name w:val="List Paragraph"/>
    <w:basedOn w:val="Normal"/>
    <w:uiPriority w:val="34"/>
    <w:qFormat/>
    <w:rsid w:val="007E45E5"/>
    <w:pPr>
      <w:ind w:left="720"/>
      <w:contextualSpacing/>
    </w:pPr>
  </w:style>
  <w:style w:type="paragraph" w:styleId="TOCHeading">
    <w:name w:val="TOC Heading"/>
    <w:basedOn w:val="Heading1"/>
    <w:next w:val="Normal"/>
    <w:uiPriority w:val="39"/>
    <w:semiHidden/>
    <w:unhideWhenUsed/>
    <w:qFormat/>
    <w:rsid w:val="007E45E5"/>
    <w:pPr>
      <w:outlineLvl w:val="9"/>
    </w:pPr>
    <w:rPr>
      <w:lang w:eastAsia="ja-JP"/>
    </w:rPr>
  </w:style>
  <w:style w:type="character" w:styleId="Hyperlink">
    <w:name w:val="Hyperlink"/>
    <w:basedOn w:val="DefaultParagraphFont"/>
    <w:uiPriority w:val="99"/>
    <w:unhideWhenUsed/>
    <w:rsid w:val="00A15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kaa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2017-09-25T14:40:00Z</dcterms:created>
  <dcterms:modified xsi:type="dcterms:W3CDTF">2017-09-25T16:35:00Z</dcterms:modified>
</cp:coreProperties>
</file>