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4"/>
          <w:szCs w:val="24"/>
          <w:u w:val="single"/>
        </w:rPr>
      </w:pPr>
      <w:r w:rsidDel="00000000" w:rsidR="00000000" w:rsidRPr="00000000">
        <w:rPr>
          <w:b w:val="1"/>
          <w:sz w:val="24"/>
          <w:szCs w:val="24"/>
          <w:u w:val="single"/>
          <w:rtl w:val="0"/>
        </w:rPr>
        <w:t xml:space="preserve">Lesson 4: Water Cycle and Watersheds Class Plan and Timeline</w:t>
      </w: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Pre-class homework: Water and Environmental Justice Reading (est. 30 minutes)</w:t>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In-class schedule (80 min class period):</w:t>
      </w:r>
    </w:p>
    <w:p w:rsidR="00000000" w:rsidDel="00000000" w:rsidP="00000000" w:rsidRDefault="00000000" w:rsidRPr="00000000" w14:paraId="00000005">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0-5 minutes- Share guiding questions, class session learning objectives, and agenda for the day. Reminder of community agreements. Additional “housekeeping” as needed.</w:t>
      </w:r>
    </w:p>
    <w:p w:rsidR="00000000" w:rsidDel="00000000" w:rsidP="00000000" w:rsidRDefault="00000000" w:rsidRPr="00000000" w14:paraId="00000006">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5-60 minutes- Small group activity- Water Cost &amp; Contamination Trends in the U.S.</w:t>
      </w:r>
    </w:p>
    <w:p w:rsidR="00000000" w:rsidDel="00000000" w:rsidP="00000000" w:rsidRDefault="00000000" w:rsidRPr="00000000" w14:paraId="00000007">
      <w:pPr>
        <w:numPr>
          <w:ilvl w:val="1"/>
          <w:numId w:val="1"/>
        </w:numPr>
        <w:spacing w:line="240" w:lineRule="auto"/>
        <w:ind w:left="1440" w:hanging="360"/>
        <w:rPr>
          <w:rFonts w:ascii="Arial" w:cs="Arial" w:eastAsia="Arial" w:hAnsi="Arial"/>
          <w:sz w:val="24"/>
          <w:szCs w:val="24"/>
        </w:rPr>
      </w:pPr>
      <w:r w:rsidDel="00000000" w:rsidR="00000000" w:rsidRPr="00000000">
        <w:rPr>
          <w:sz w:val="24"/>
          <w:szCs w:val="24"/>
          <w:rtl w:val="0"/>
        </w:rPr>
        <w:t xml:space="preserve">5 min- Cue up activity, get groups organized with roles with access to a Google Slides deck or other shared reporting template</w:t>
      </w:r>
    </w:p>
    <w:p w:rsidR="00000000" w:rsidDel="00000000" w:rsidP="00000000" w:rsidRDefault="00000000" w:rsidRPr="00000000" w14:paraId="00000008">
      <w:pPr>
        <w:numPr>
          <w:ilvl w:val="1"/>
          <w:numId w:val="1"/>
        </w:numPr>
        <w:spacing w:line="240" w:lineRule="auto"/>
        <w:ind w:left="1440" w:hanging="360"/>
        <w:rPr>
          <w:rFonts w:ascii="Arial" w:cs="Arial" w:eastAsia="Arial" w:hAnsi="Arial"/>
          <w:sz w:val="24"/>
          <w:szCs w:val="24"/>
        </w:rPr>
      </w:pPr>
      <w:r w:rsidDel="00000000" w:rsidR="00000000" w:rsidRPr="00000000">
        <w:rPr>
          <w:sz w:val="24"/>
          <w:szCs w:val="24"/>
          <w:rtl w:val="0"/>
        </w:rPr>
        <w:t xml:space="preserve">10 min- Small groups compare key findings from the reading, identify the most useful figure or image from their section, and prepare a slide to present to the class</w:t>
      </w:r>
    </w:p>
    <w:p w:rsidR="00000000" w:rsidDel="00000000" w:rsidP="00000000" w:rsidRDefault="00000000" w:rsidRPr="00000000" w14:paraId="00000009">
      <w:pPr>
        <w:numPr>
          <w:ilvl w:val="1"/>
          <w:numId w:val="1"/>
        </w:numPr>
        <w:spacing w:line="240" w:lineRule="auto"/>
        <w:ind w:left="1440" w:hanging="360"/>
        <w:rPr>
          <w:rFonts w:ascii="Arial" w:cs="Arial" w:eastAsia="Arial" w:hAnsi="Arial"/>
          <w:sz w:val="24"/>
          <w:szCs w:val="24"/>
        </w:rPr>
      </w:pPr>
      <w:r w:rsidDel="00000000" w:rsidR="00000000" w:rsidRPr="00000000">
        <w:rPr>
          <w:sz w:val="24"/>
          <w:szCs w:val="24"/>
          <w:rtl w:val="0"/>
        </w:rPr>
        <w:t xml:space="preserve">40 min- Each small group presents their slide for 2-3 minutes. The instructor follows up on each presentation, encouraging deeper conversation about how each figure or data visualization works (see teaching notes for recommendations)</w:t>
      </w:r>
    </w:p>
    <w:p w:rsidR="00000000" w:rsidDel="00000000" w:rsidP="00000000" w:rsidRDefault="00000000" w:rsidRPr="00000000" w14:paraId="0000000A">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60-75 minutes- Discussion to identify overarching themes and patterns across the groups’ presentations and the two reports. Is drinking water access, cost, and safety equitable in the U.S.? What populations suffer most and least from the burdens of high costs and contamination? What causal factors might explain these trends? How might we as citizens play a role in shifting these dynamics moving forward? It may be helpful to include brief 1-2-minute snippets of lecture to introduce definitions of implicit bias, structural racism, and environmental justice, inviting students to consider and share ideas about how each of these three concepts relates to the day’s topics.</w:t>
      </w:r>
    </w:p>
    <w:p w:rsidR="00000000" w:rsidDel="00000000" w:rsidP="00000000" w:rsidRDefault="00000000" w:rsidRPr="00000000" w14:paraId="0000000B">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75-80 minutes (and/or homework)- Closing reflection</w:t>
      </w:r>
    </w:p>
    <w:p w:rsidR="00000000" w:rsidDel="00000000" w:rsidP="00000000" w:rsidRDefault="00000000" w:rsidRPr="00000000" w14:paraId="0000000C">
      <w:pPr>
        <w:numPr>
          <w:ilvl w:val="1"/>
          <w:numId w:val="1"/>
        </w:numPr>
        <w:spacing w:line="240" w:lineRule="auto"/>
        <w:ind w:left="1440" w:hanging="360"/>
        <w:rPr>
          <w:rFonts w:ascii="Arial" w:cs="Arial" w:eastAsia="Arial" w:hAnsi="Arial"/>
          <w:sz w:val="24"/>
          <w:szCs w:val="24"/>
        </w:rPr>
      </w:pPr>
      <w:r w:rsidDel="00000000" w:rsidR="00000000" w:rsidRPr="00000000">
        <w:rPr>
          <w:sz w:val="24"/>
          <w:szCs w:val="24"/>
          <w:rtl w:val="0"/>
        </w:rPr>
        <w:t xml:space="preserve">If the discussion was heated, use a more general reflective writing prompt such as “what is coming up for you right now, or what are you still processing from today’s discussion?”</w:t>
      </w:r>
    </w:p>
    <w:p w:rsidR="00000000" w:rsidDel="00000000" w:rsidP="00000000" w:rsidRDefault="00000000" w:rsidRPr="00000000" w14:paraId="0000000D">
      <w:pPr>
        <w:numPr>
          <w:ilvl w:val="1"/>
          <w:numId w:val="1"/>
        </w:numPr>
        <w:spacing w:line="240" w:lineRule="auto"/>
        <w:ind w:left="1440" w:hanging="360"/>
        <w:rPr>
          <w:rFonts w:ascii="Arial" w:cs="Arial" w:eastAsia="Arial" w:hAnsi="Arial"/>
          <w:sz w:val="24"/>
          <w:szCs w:val="24"/>
        </w:rPr>
      </w:pPr>
      <w:r w:rsidDel="00000000" w:rsidR="00000000" w:rsidRPr="00000000">
        <w:rPr>
          <w:sz w:val="24"/>
          <w:szCs w:val="24"/>
          <w:rtl w:val="0"/>
        </w:rPr>
        <w:t xml:space="preserve">If the discussion was not heated, use the “Connection Points” reflective prompts in the instructor slide deck, inviting students to relate the day’s discussion to the other lessons in the unit, other things they have learned/heard/experienced, and their own values and goals.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