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E0" w:rsidRPr="007F396C" w:rsidRDefault="00DD5EE0" w:rsidP="00DD5EE0">
      <w:pPr>
        <w:rPr>
          <w:rFonts w:ascii="Times New Roman" w:hAnsi="Times New Roman" w:cs="Times New Roman"/>
          <w:color w:val="222222"/>
          <w:sz w:val="24"/>
          <w:szCs w:val="24"/>
        </w:rPr>
      </w:pPr>
      <w:r w:rsidRPr="007F396C">
        <w:rPr>
          <w:rFonts w:ascii="Times New Roman" w:hAnsi="Times New Roman" w:cs="Times New Roman"/>
          <w:color w:val="222222"/>
          <w:sz w:val="24"/>
          <w:szCs w:val="24"/>
        </w:rPr>
        <w:t xml:space="preserve">Your local member of the House of Representatives is working on legislation to reduce U.S. dependence on imported oil. She is considering either (1) an increase in Corporate Average Fuel Economy (CAFE) standards, which would require new cars to get better gas mileage, or (2) a 50 cent increase in the federal gasoline tax. Although reducing oil dependence is her main goal, she is also concerned about the policy’s impact on low income constituents and whether voters will approve of her choice. Based on these concerns – effectiveness, equity, and political appeal, which of these policies should she support? Write her a letter expressing your opinion (backed by sound economic reasoning). </w:t>
      </w:r>
    </w:p>
    <w:p w:rsidR="005B7E8C" w:rsidRDefault="005B7E8C">
      <w:bookmarkStart w:id="0" w:name="_GoBack"/>
      <w:bookmarkEnd w:id="0"/>
    </w:p>
    <w:sectPr w:rsidR="005B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E0"/>
    <w:rsid w:val="005B7E8C"/>
    <w:rsid w:val="00DD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2012-03-06T18:04:00Z</dcterms:created>
  <dcterms:modified xsi:type="dcterms:W3CDTF">2012-03-06T18:05:00Z</dcterms:modified>
</cp:coreProperties>
</file>