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561" w:rsidRPr="00282F39" w:rsidRDefault="00BB1413" w:rsidP="00282F39">
      <w:pPr>
        <w:contextualSpacing/>
        <w:jc w:val="center"/>
        <w:rPr>
          <w:b/>
          <w:color w:val="000000" w:themeColor="text1"/>
        </w:rPr>
      </w:pPr>
      <w:r w:rsidRPr="00282F39">
        <w:rPr>
          <w:b/>
          <w:color w:val="000000" w:themeColor="text1"/>
        </w:rPr>
        <w:t>Some research opportunities for Two Year College students</w:t>
      </w:r>
    </w:p>
    <w:p w:rsidR="00E252C3" w:rsidRPr="00E72FE7" w:rsidRDefault="00E252C3" w:rsidP="00E252C3">
      <w:pPr>
        <w:contextualSpacing/>
        <w:rPr>
          <w:color w:val="000000" w:themeColor="text1"/>
        </w:rPr>
      </w:pPr>
    </w:p>
    <w:p w:rsidR="00E252C3" w:rsidRPr="00E72FE7" w:rsidRDefault="00E252C3" w:rsidP="00E252C3">
      <w:pPr>
        <w:contextualSpacing/>
        <w:rPr>
          <w:rFonts w:eastAsia="Times New Roman"/>
          <w:color w:val="000000" w:themeColor="text1"/>
        </w:rPr>
      </w:pPr>
      <w:r w:rsidRPr="00E72FE7">
        <w:rPr>
          <w:b/>
          <w:color w:val="000000" w:themeColor="text1"/>
        </w:rPr>
        <w:t>NASA Community College Aerospace Scholars (NCAS).</w:t>
      </w:r>
      <w:r w:rsidRPr="00E72FE7">
        <w:rPr>
          <w:color w:val="000000" w:themeColor="text1"/>
        </w:rPr>
        <w:t xml:space="preserve">  </w:t>
      </w:r>
      <w:r w:rsidRPr="00E72FE7">
        <w:rPr>
          <w:rFonts w:eastAsia="Times New Roman" w:cs="Calibri"/>
          <w:color w:val="000000" w:themeColor="text1"/>
        </w:rPr>
        <w:t> A five-week online learning experience during the summer. While in the course, the students will learn about the history and future of NASA exploration, talk with NASA scientists and engineers, and complete a final project.</w:t>
      </w:r>
    </w:p>
    <w:p w:rsidR="00E252C3" w:rsidRPr="00E72FE7" w:rsidRDefault="00E252C3" w:rsidP="00E252C3">
      <w:pPr>
        <w:contextualSpacing/>
        <w:rPr>
          <w:color w:val="000000" w:themeColor="text1"/>
        </w:rPr>
      </w:pPr>
    </w:p>
    <w:p w:rsidR="00E252C3" w:rsidRPr="00E252C3" w:rsidRDefault="00E252C3" w:rsidP="00E252C3">
      <w:pPr>
        <w:contextualSpacing/>
        <w:rPr>
          <w:rFonts w:eastAsia="Times New Roman" w:cs="Calibri"/>
          <w:color w:val="000000" w:themeColor="text1"/>
        </w:rPr>
      </w:pPr>
      <w:r w:rsidRPr="00E252C3">
        <w:rPr>
          <w:rFonts w:eastAsia="Times New Roman" w:cs="Calibri"/>
          <w:color w:val="000000" w:themeColor="text1"/>
        </w:rPr>
        <w:t>Please share with your students and other faculty members:</w:t>
      </w:r>
    </w:p>
    <w:p w:rsidR="00E252C3" w:rsidRPr="00E252C3" w:rsidRDefault="00E252C3" w:rsidP="00E252C3">
      <w:pPr>
        <w:ind w:left="720" w:hanging="360"/>
        <w:contextualSpacing/>
        <w:rPr>
          <w:rFonts w:eastAsia="Times New Roman" w:cs="Calibri"/>
          <w:color w:val="000000" w:themeColor="text1"/>
        </w:rPr>
      </w:pPr>
      <w:r w:rsidRPr="00E252C3">
        <w:rPr>
          <w:rFonts w:eastAsia="Times New Roman" w:cs="Calibri"/>
          <w:color w:val="000000" w:themeColor="text1"/>
        </w:rPr>
        <w:t>·</w:t>
      </w:r>
      <w:r w:rsidRPr="00E252C3">
        <w:rPr>
          <w:rFonts w:eastAsia="Times New Roman"/>
          <w:color w:val="000000" w:themeColor="text1"/>
        </w:rPr>
        <w:t>       </w:t>
      </w:r>
      <w:r w:rsidRPr="00E72FE7">
        <w:rPr>
          <w:rFonts w:eastAsia="Times New Roman"/>
          <w:color w:val="000000" w:themeColor="text1"/>
        </w:rPr>
        <w:t> </w:t>
      </w:r>
      <w:r w:rsidRPr="00E252C3">
        <w:rPr>
          <w:rFonts w:eastAsia="Times New Roman" w:cs="Calibri"/>
          <w:color w:val="000000" w:themeColor="text1"/>
        </w:rPr>
        <w:t>E-flyer (</w:t>
      </w:r>
      <w:hyperlink r:id="rId4" w:tgtFrame="_blank" w:history="1">
        <w:r w:rsidRPr="00E72FE7">
          <w:rPr>
            <w:rFonts w:eastAsia="Times New Roman" w:cs="Calibri"/>
            <w:color w:val="000000" w:themeColor="text1"/>
            <w:u w:val="single"/>
          </w:rPr>
          <w:t>https://go.nasa.gov/2GDUPTW</w:t>
        </w:r>
      </w:hyperlink>
      <w:r w:rsidRPr="00E252C3">
        <w:rPr>
          <w:rFonts w:eastAsia="Times New Roman" w:cs="Calibri"/>
          <w:color w:val="000000" w:themeColor="text1"/>
        </w:rPr>
        <w:t>)</w:t>
      </w:r>
    </w:p>
    <w:p w:rsidR="00E252C3" w:rsidRPr="00E252C3" w:rsidRDefault="00E252C3" w:rsidP="00E252C3">
      <w:pPr>
        <w:ind w:left="720" w:hanging="360"/>
        <w:contextualSpacing/>
        <w:rPr>
          <w:rFonts w:eastAsia="Times New Roman" w:cs="Calibri"/>
          <w:color w:val="000000" w:themeColor="text1"/>
        </w:rPr>
      </w:pPr>
      <w:r w:rsidRPr="00E252C3">
        <w:rPr>
          <w:rFonts w:eastAsia="Times New Roman" w:cs="Calibri"/>
          <w:color w:val="000000" w:themeColor="text1"/>
        </w:rPr>
        <w:t>·</w:t>
      </w:r>
      <w:r w:rsidRPr="00E252C3">
        <w:rPr>
          <w:rFonts w:eastAsia="Times New Roman"/>
          <w:color w:val="000000" w:themeColor="text1"/>
        </w:rPr>
        <w:t>       </w:t>
      </w:r>
      <w:r w:rsidRPr="00E72FE7">
        <w:rPr>
          <w:rFonts w:eastAsia="Times New Roman"/>
          <w:color w:val="000000" w:themeColor="text1"/>
        </w:rPr>
        <w:t> </w:t>
      </w:r>
      <w:r w:rsidRPr="00E252C3">
        <w:rPr>
          <w:rFonts w:eastAsia="Times New Roman" w:cs="Calibri"/>
          <w:color w:val="000000" w:themeColor="text1"/>
        </w:rPr>
        <w:t>Website (</w:t>
      </w:r>
      <w:hyperlink r:id="rId5" w:tgtFrame="_blank" w:history="1">
        <w:r w:rsidRPr="00E72FE7">
          <w:rPr>
            <w:rFonts w:eastAsia="Times New Roman" w:cs="Calibri"/>
            <w:color w:val="000000" w:themeColor="text1"/>
            <w:u w:val="single"/>
          </w:rPr>
          <w:t>http://ncas.aerospacescholars.org</w:t>
        </w:r>
      </w:hyperlink>
      <w:r w:rsidRPr="00E252C3">
        <w:rPr>
          <w:rFonts w:eastAsia="Times New Roman" w:cs="Calibri"/>
          <w:color w:val="000000" w:themeColor="text1"/>
        </w:rPr>
        <w:t>)</w:t>
      </w:r>
    </w:p>
    <w:p w:rsidR="00E252C3" w:rsidRPr="00E252C3" w:rsidRDefault="00E252C3" w:rsidP="00E252C3">
      <w:pPr>
        <w:spacing w:after="160"/>
        <w:ind w:left="720" w:hanging="360"/>
        <w:contextualSpacing/>
        <w:rPr>
          <w:rFonts w:eastAsia="Times New Roman" w:cs="Calibri"/>
          <w:color w:val="000000" w:themeColor="text1"/>
        </w:rPr>
      </w:pPr>
      <w:r w:rsidRPr="00E252C3">
        <w:rPr>
          <w:rFonts w:eastAsia="Times New Roman" w:cs="Calibri"/>
          <w:color w:val="000000" w:themeColor="text1"/>
        </w:rPr>
        <w:t>·</w:t>
      </w:r>
      <w:r w:rsidRPr="00E252C3">
        <w:rPr>
          <w:rFonts w:eastAsia="Times New Roman"/>
          <w:color w:val="000000" w:themeColor="text1"/>
        </w:rPr>
        <w:t>       </w:t>
      </w:r>
      <w:r w:rsidRPr="00E72FE7">
        <w:rPr>
          <w:rFonts w:eastAsia="Times New Roman"/>
          <w:color w:val="000000" w:themeColor="text1"/>
        </w:rPr>
        <w:t> </w:t>
      </w:r>
      <w:r w:rsidRPr="00E252C3">
        <w:rPr>
          <w:rFonts w:eastAsia="Times New Roman" w:cs="Calibri"/>
          <w:color w:val="000000" w:themeColor="text1"/>
        </w:rPr>
        <w:t>Video (</w:t>
      </w:r>
      <w:hyperlink r:id="rId6" w:tgtFrame="_blank" w:history="1">
        <w:r w:rsidRPr="00E72FE7">
          <w:rPr>
            <w:rFonts w:eastAsia="Times New Roman" w:cs="Calibri"/>
            <w:color w:val="000000" w:themeColor="text1"/>
            <w:u w:val="single"/>
          </w:rPr>
          <w:t>htt</w:t>
        </w:r>
        <w:r w:rsidRPr="00E72FE7">
          <w:rPr>
            <w:rFonts w:eastAsia="Times New Roman" w:cs="Calibri"/>
            <w:color w:val="000000" w:themeColor="text1"/>
            <w:u w:val="single"/>
          </w:rPr>
          <w:t>p</w:t>
        </w:r>
        <w:r w:rsidRPr="00E72FE7">
          <w:rPr>
            <w:rFonts w:eastAsia="Times New Roman" w:cs="Calibri"/>
            <w:color w:val="000000" w:themeColor="text1"/>
            <w:u w:val="single"/>
          </w:rPr>
          <w:t>s://go.nasa.gov/2pOidU0</w:t>
        </w:r>
      </w:hyperlink>
      <w:r w:rsidRPr="00E252C3">
        <w:rPr>
          <w:rFonts w:eastAsia="Times New Roman" w:cs="Calibri"/>
          <w:color w:val="000000" w:themeColor="text1"/>
        </w:rPr>
        <w:t>)</w:t>
      </w:r>
    </w:p>
    <w:p w:rsidR="00E252C3" w:rsidRPr="00E72FE7" w:rsidRDefault="00E252C3" w:rsidP="00E252C3">
      <w:pPr>
        <w:contextualSpacing/>
        <w:rPr>
          <w:color w:val="000000" w:themeColor="text1"/>
        </w:rPr>
      </w:pPr>
    </w:p>
    <w:p w:rsidR="00E252C3" w:rsidRPr="00E72FE7" w:rsidRDefault="00E252C3" w:rsidP="00E252C3">
      <w:pPr>
        <w:contextualSpacing/>
        <w:rPr>
          <w:color w:val="000000" w:themeColor="text1"/>
        </w:rPr>
      </w:pPr>
    </w:p>
    <w:p w:rsidR="00E252C3" w:rsidRPr="00E72FE7" w:rsidRDefault="00E252C3" w:rsidP="00E252C3">
      <w:pPr>
        <w:contextualSpacing/>
        <w:rPr>
          <w:rFonts w:eastAsia="Times New Roman"/>
          <w:color w:val="000000" w:themeColor="text1"/>
        </w:rPr>
      </w:pPr>
      <w:r w:rsidRPr="00E72FE7">
        <w:rPr>
          <w:b/>
          <w:color w:val="000000" w:themeColor="text1"/>
        </w:rPr>
        <w:t>STEM SEAS</w:t>
      </w:r>
      <w:r w:rsidRPr="00E72FE7">
        <w:rPr>
          <w:color w:val="000000" w:themeColor="text1"/>
        </w:rPr>
        <w:t xml:space="preserve">  </w:t>
      </w:r>
      <w:r w:rsidRPr="00E72FE7">
        <w:rPr>
          <w:rFonts w:eastAsia="Times New Roman"/>
          <w:color w:val="000000" w:themeColor="text1"/>
        </w:rPr>
        <w:t>students participate in a 6-10-day learning experience aboard a research vessel through our STEMSEAS program (STEM Student Experiences Aboard Ships). Our program now has multi-year funding from NSF, and spots are available for students on upcoming trips. For students who may be interested in geoscience, oceanography, or environmental science.</w:t>
      </w:r>
    </w:p>
    <w:p w:rsidR="00E252C3" w:rsidRPr="00E72FE7" w:rsidRDefault="00E252C3" w:rsidP="00E252C3">
      <w:pPr>
        <w:contextualSpacing/>
        <w:rPr>
          <w:color w:val="000000" w:themeColor="text1"/>
        </w:rPr>
      </w:pPr>
    </w:p>
    <w:p w:rsidR="00E252C3" w:rsidRPr="00E252C3" w:rsidRDefault="00E252C3" w:rsidP="00E252C3">
      <w:pPr>
        <w:contextualSpacing/>
        <w:rPr>
          <w:rFonts w:eastAsia="Times New Roman"/>
          <w:color w:val="000000" w:themeColor="text1"/>
        </w:rPr>
      </w:pPr>
      <w:hyperlink r:id="rId7" w:tgtFrame="_blank" w:tooltip="This external link will open in a new&#10;window" w:history="1">
        <w:r w:rsidRPr="00E72FE7">
          <w:rPr>
            <w:rFonts w:eastAsia="Times New Roman" w:cs="Arial"/>
            <w:color w:val="000000" w:themeColor="text1"/>
            <w:u w:val="single"/>
          </w:rPr>
          <w:t>http://mlp.ldeo.columbia.edu/stemseas/</w:t>
        </w:r>
      </w:hyperlink>
    </w:p>
    <w:p w:rsidR="00E252C3" w:rsidRPr="00E72FE7" w:rsidRDefault="00E252C3" w:rsidP="00E252C3">
      <w:pPr>
        <w:contextualSpacing/>
        <w:rPr>
          <w:color w:val="000000" w:themeColor="text1"/>
        </w:rPr>
      </w:pPr>
    </w:p>
    <w:p w:rsidR="00E252C3" w:rsidRPr="00E72FE7" w:rsidRDefault="00E252C3" w:rsidP="00E252C3">
      <w:pPr>
        <w:contextualSpacing/>
        <w:rPr>
          <w:color w:val="000000" w:themeColor="text1"/>
        </w:rPr>
      </w:pPr>
    </w:p>
    <w:p w:rsidR="00E252C3" w:rsidRPr="00E72FE7" w:rsidRDefault="00E252C3" w:rsidP="00E252C3">
      <w:pPr>
        <w:contextualSpacing/>
        <w:rPr>
          <w:b/>
          <w:color w:val="000000" w:themeColor="text1"/>
        </w:rPr>
      </w:pPr>
      <w:r w:rsidRPr="00E72FE7">
        <w:rPr>
          <w:b/>
          <w:color w:val="000000" w:themeColor="text1"/>
        </w:rPr>
        <w:t>Community College Internships – Department of Energy</w:t>
      </w:r>
    </w:p>
    <w:p w:rsidR="00E252C3" w:rsidRPr="00E72FE7" w:rsidRDefault="00E252C3" w:rsidP="00E252C3">
      <w:pPr>
        <w:contextualSpacing/>
        <w:rPr>
          <w:color w:val="000000" w:themeColor="text1"/>
        </w:rPr>
      </w:pPr>
      <w:r w:rsidRPr="00E72FE7">
        <w:rPr>
          <w:color w:val="000000" w:themeColor="text1"/>
        </w:rPr>
        <w:t>The Community College Internship (CCI) program seeks to encourage community college students to enter technical careers relevant to the DOE mission by providing technical training experiences at the DOE laboratories. Selected students participate as interns appointed at one of 15 participating DOE laboratories. They work on technologies or instrumentation projects or major research facilities supporting DOE’s mission, under the guidance of laboratory staff scientists or engineers.</w:t>
      </w:r>
    </w:p>
    <w:p w:rsidR="00E252C3" w:rsidRPr="00E72FE7" w:rsidRDefault="00E252C3" w:rsidP="00E252C3">
      <w:pPr>
        <w:contextualSpacing/>
        <w:rPr>
          <w:color w:val="000000" w:themeColor="text1"/>
        </w:rPr>
      </w:pPr>
    </w:p>
    <w:p w:rsidR="00E252C3" w:rsidRPr="00E72FE7" w:rsidRDefault="00E252C3" w:rsidP="00E252C3">
      <w:pPr>
        <w:contextualSpacing/>
        <w:rPr>
          <w:color w:val="000000" w:themeColor="text1"/>
        </w:rPr>
      </w:pPr>
      <w:hyperlink r:id="rId8" w:history="1">
        <w:r w:rsidRPr="00E72FE7">
          <w:rPr>
            <w:rStyle w:val="Hyperlink"/>
            <w:color w:val="000000" w:themeColor="text1"/>
          </w:rPr>
          <w:t>https://science.energy.gov/wdts/cci/</w:t>
        </w:r>
      </w:hyperlink>
    </w:p>
    <w:p w:rsidR="00E252C3" w:rsidRPr="00E72FE7" w:rsidRDefault="00E252C3" w:rsidP="00E252C3">
      <w:pPr>
        <w:contextualSpacing/>
        <w:rPr>
          <w:color w:val="000000" w:themeColor="text1"/>
        </w:rPr>
      </w:pPr>
    </w:p>
    <w:p w:rsidR="004D0900" w:rsidRPr="00E72FE7" w:rsidRDefault="004D0900" w:rsidP="00E252C3">
      <w:pPr>
        <w:contextualSpacing/>
        <w:rPr>
          <w:b/>
          <w:color w:val="000000" w:themeColor="text1"/>
        </w:rPr>
      </w:pPr>
      <w:r w:rsidRPr="00E72FE7">
        <w:rPr>
          <w:b/>
          <w:color w:val="000000" w:themeColor="text1"/>
        </w:rPr>
        <w:t>NSF – Community College Innovation Challenge</w:t>
      </w:r>
    </w:p>
    <w:p w:rsidR="004D0900" w:rsidRPr="00E72FE7" w:rsidRDefault="004D0900" w:rsidP="004D0900">
      <w:pPr>
        <w:spacing w:before="24" w:after="225" w:line="300" w:lineRule="atLeast"/>
        <w:rPr>
          <w:rFonts w:eastAsia="Times New Roman" w:cs="Arial"/>
          <w:color w:val="000000" w:themeColor="text1"/>
        </w:rPr>
      </w:pPr>
      <w:r w:rsidRPr="004D0900">
        <w:rPr>
          <w:rFonts w:eastAsia="Times New Roman" w:cs="Arial"/>
          <w:color w:val="000000" w:themeColor="text1"/>
        </w:rPr>
        <w:t>The Community College Innovation Challenge (CCIC) is a prestigious, two-stage competition where community college teams use science, technology, engineering and mathematics (STEM) to innovate solutions to real-world problems, compete for cash awards, and earn full travel support (students and faculty) to attend an Innovation Boot Camp in Washington, D.C</w:t>
      </w:r>
    </w:p>
    <w:p w:rsidR="004D0900" w:rsidRPr="00E72FE7" w:rsidRDefault="00BC252C" w:rsidP="00E252C3">
      <w:pPr>
        <w:contextualSpacing/>
        <w:rPr>
          <w:color w:val="000000" w:themeColor="text1"/>
        </w:rPr>
      </w:pPr>
      <w:hyperlink r:id="rId9" w:history="1">
        <w:r w:rsidRPr="00E72FE7">
          <w:rPr>
            <w:rStyle w:val="Hyperlink"/>
            <w:color w:val="000000" w:themeColor="text1"/>
          </w:rPr>
          <w:t>https://www.nsf.gov/news/special_reports/communitycollege/</w:t>
        </w:r>
      </w:hyperlink>
    </w:p>
    <w:p w:rsidR="00BC252C" w:rsidRPr="00E72FE7" w:rsidRDefault="00BC252C" w:rsidP="00E252C3">
      <w:pPr>
        <w:contextualSpacing/>
        <w:rPr>
          <w:color w:val="000000" w:themeColor="text1"/>
        </w:rPr>
      </w:pPr>
    </w:p>
    <w:p w:rsidR="00BC252C" w:rsidRPr="00E72FE7" w:rsidRDefault="00BC252C" w:rsidP="00E252C3">
      <w:pPr>
        <w:contextualSpacing/>
        <w:rPr>
          <w:b/>
          <w:color w:val="000000" w:themeColor="text1"/>
        </w:rPr>
      </w:pPr>
      <w:r w:rsidRPr="00E72FE7">
        <w:rPr>
          <w:b/>
          <w:color w:val="000000" w:themeColor="text1"/>
        </w:rPr>
        <w:t>Commun</w:t>
      </w:r>
      <w:r w:rsidR="00E72FE7" w:rsidRPr="00E72FE7">
        <w:rPr>
          <w:b/>
          <w:color w:val="000000" w:themeColor="text1"/>
        </w:rPr>
        <w:t>i</w:t>
      </w:r>
      <w:r w:rsidRPr="00E72FE7">
        <w:rPr>
          <w:b/>
          <w:color w:val="000000" w:themeColor="text1"/>
        </w:rPr>
        <w:t>ty College Undergraduate Research Ini</w:t>
      </w:r>
      <w:r w:rsidR="00E72FE7" w:rsidRPr="00E72FE7">
        <w:rPr>
          <w:b/>
          <w:color w:val="000000" w:themeColor="text1"/>
        </w:rPr>
        <w:t>ti</w:t>
      </w:r>
      <w:r w:rsidRPr="00E72FE7">
        <w:rPr>
          <w:b/>
          <w:color w:val="000000" w:themeColor="text1"/>
        </w:rPr>
        <w:t>ati</w:t>
      </w:r>
      <w:r w:rsidR="00E72FE7" w:rsidRPr="00E72FE7">
        <w:rPr>
          <w:b/>
          <w:color w:val="000000" w:themeColor="text1"/>
        </w:rPr>
        <w:t>ve (CCURI)</w:t>
      </w:r>
    </w:p>
    <w:p w:rsidR="00E72FE7" w:rsidRPr="00E72FE7" w:rsidRDefault="00E72FE7" w:rsidP="00E72FE7">
      <w:pPr>
        <w:rPr>
          <w:rFonts w:eastAsia="Times New Roman"/>
          <w:color w:val="000000" w:themeColor="text1"/>
        </w:rPr>
      </w:pPr>
      <w:r w:rsidRPr="00E72FE7">
        <w:rPr>
          <w:rFonts w:eastAsia="Times New Roman" w:cs="Arial"/>
          <w:color w:val="000000" w:themeColor="text1"/>
        </w:rPr>
        <w:t>The Community College Undergraduate Research Initiative (CCURI) uses an inquiry-based teaching model where students are exposed to real world science through a case study in an introductory course followed by a hands-on research experience resulting from questions about or related to the case.  CCURI is providing resources for our 44 institutional partners including introductory workshops/conferences that are building regional and national collaborations, start-up supplies and a wide variety of faculty development opportunities</w:t>
      </w:r>
    </w:p>
    <w:p w:rsidR="00E72FE7" w:rsidRDefault="00E72FE7" w:rsidP="00E252C3">
      <w:pPr>
        <w:contextualSpacing/>
        <w:rPr>
          <w:color w:val="000000" w:themeColor="text1"/>
        </w:rPr>
      </w:pPr>
    </w:p>
    <w:p w:rsidR="00E72FE7" w:rsidRDefault="00207C29" w:rsidP="00E252C3">
      <w:pPr>
        <w:contextualSpacing/>
        <w:rPr>
          <w:color w:val="000000" w:themeColor="text1"/>
        </w:rPr>
      </w:pPr>
      <w:hyperlink r:id="rId10" w:history="1">
        <w:r w:rsidRPr="0015048A">
          <w:rPr>
            <w:rStyle w:val="Hyperlink"/>
          </w:rPr>
          <w:t>https://www.ccuri.org</w:t>
        </w:r>
      </w:hyperlink>
    </w:p>
    <w:p w:rsidR="00207C29" w:rsidRDefault="00207C29" w:rsidP="00E252C3">
      <w:pPr>
        <w:contextualSpacing/>
        <w:rPr>
          <w:color w:val="000000" w:themeColor="text1"/>
        </w:rPr>
      </w:pPr>
    </w:p>
    <w:p w:rsidR="00207C29" w:rsidRPr="00207C29" w:rsidRDefault="00207C29" w:rsidP="00207C29">
      <w:pPr>
        <w:rPr>
          <w:rFonts w:eastAsia="Times New Roman"/>
        </w:rPr>
      </w:pPr>
      <w:r w:rsidRPr="00207C29">
        <w:rPr>
          <w:rFonts w:eastAsia="Times New Roman"/>
          <w:b/>
          <w:bCs/>
          <w:color w:val="212121"/>
          <w:spacing w:val="-6"/>
          <w:shd w:val="clear" w:color="auto" w:fill="FEFEFE"/>
        </w:rPr>
        <w:t>NSF Research Experiences for Undergraduates: Community College Cultivation Cohort (C4)</w:t>
      </w:r>
    </w:p>
    <w:p w:rsidR="00207C29" w:rsidRPr="00207C29" w:rsidRDefault="00207C29" w:rsidP="00207C29">
      <w:pPr>
        <w:rPr>
          <w:rFonts w:eastAsia="Times New Roman"/>
        </w:rPr>
      </w:pPr>
      <w:r w:rsidRPr="00207C29">
        <w:rPr>
          <w:rFonts w:eastAsia="Times New Roman"/>
          <w:color w:val="3F4544"/>
          <w:shd w:val="clear" w:color="auto" w:fill="FEFEFE"/>
        </w:rPr>
        <w:t xml:space="preserve">Spend your summer doing exciting, cutting-edge research—no experience needed! Be part of a research center that studies life below the oceans, in the sediments and rocks of the subseafloor. This ecosystem is largely unexplored, and we need students to help grow, isolate, describe, and ultimately name the </w:t>
      </w:r>
      <w:r w:rsidRPr="00207C29">
        <w:rPr>
          <w:rFonts w:eastAsia="Times New Roman"/>
          <w:color w:val="3F4544"/>
          <w:shd w:val="clear" w:color="auto" w:fill="FEFEFE"/>
        </w:rPr>
        <w:lastRenderedPageBreak/>
        <w:t>microorganisms referred to as ‘intraterrestrials.’ C4 students will work in teams in laboratories at USC, learning state-of-the-art techniques ranging from DNA sequencing to microscopy and sterile techniques to analytical chemistry.</w:t>
      </w:r>
    </w:p>
    <w:p w:rsidR="00207C29" w:rsidRDefault="00207C29" w:rsidP="00E252C3">
      <w:pPr>
        <w:contextualSpacing/>
        <w:rPr>
          <w:color w:val="000000" w:themeColor="text1"/>
        </w:rPr>
      </w:pPr>
    </w:p>
    <w:p w:rsidR="00207C29" w:rsidRDefault="00BB1413" w:rsidP="00E252C3">
      <w:pPr>
        <w:contextualSpacing/>
        <w:rPr>
          <w:color w:val="000000" w:themeColor="text1"/>
        </w:rPr>
      </w:pPr>
      <w:hyperlink r:id="rId11" w:history="1">
        <w:r w:rsidRPr="0015048A">
          <w:rPr>
            <w:rStyle w:val="Hyperlink"/>
          </w:rPr>
          <w:t>https://www.darkenergybiosphere.org/education-diversity/for-undergraduates/nsf-c4/</w:t>
        </w:r>
      </w:hyperlink>
    </w:p>
    <w:p w:rsidR="00BB1413" w:rsidRPr="00BB1413" w:rsidRDefault="00BB1413" w:rsidP="00E252C3">
      <w:pPr>
        <w:contextualSpacing/>
        <w:rPr>
          <w:color w:val="000000" w:themeColor="text1"/>
        </w:rPr>
      </w:pPr>
    </w:p>
    <w:p w:rsidR="00BB1413" w:rsidRPr="00BB1413" w:rsidRDefault="00BB1413" w:rsidP="00BB1413">
      <w:pPr>
        <w:rPr>
          <w:rFonts w:eastAsia="Times New Roman"/>
          <w:color w:val="000000" w:themeColor="text1"/>
          <w:shd w:val="clear" w:color="auto" w:fill="FFFFFF"/>
        </w:rPr>
      </w:pPr>
    </w:p>
    <w:p w:rsidR="00BB1413" w:rsidRPr="00BB1413" w:rsidRDefault="00BB1413" w:rsidP="00BB1413">
      <w:pPr>
        <w:rPr>
          <w:rFonts w:eastAsia="Times New Roman"/>
          <w:b/>
          <w:color w:val="000000" w:themeColor="text1"/>
        </w:rPr>
      </w:pPr>
      <w:r w:rsidRPr="00BB1413">
        <w:rPr>
          <w:rFonts w:eastAsia="Times New Roman"/>
          <w:b/>
          <w:color w:val="000000" w:themeColor="text1"/>
          <w:shd w:val="clear" w:color="auto" w:fill="FFFFFF"/>
        </w:rPr>
        <w:t>STEM Resources for Community Colleges</w:t>
      </w:r>
      <w:r w:rsidR="004E4731">
        <w:rPr>
          <w:rFonts w:eastAsia="Times New Roman"/>
          <w:b/>
          <w:color w:val="000000" w:themeColor="text1"/>
          <w:shd w:val="clear" w:color="auto" w:fill="FFFFFF"/>
        </w:rPr>
        <w:t xml:space="preserve"> (DOE, NASA, NOAA, NSF, USDA)</w:t>
      </w:r>
    </w:p>
    <w:p w:rsidR="00BB1413" w:rsidRPr="00BB1413" w:rsidRDefault="00BB1413" w:rsidP="00E252C3">
      <w:pPr>
        <w:contextualSpacing/>
        <w:rPr>
          <w:color w:val="000000" w:themeColor="text1"/>
        </w:rPr>
      </w:pPr>
    </w:p>
    <w:p w:rsidR="00BB1413" w:rsidRDefault="00282F39" w:rsidP="00E252C3">
      <w:pPr>
        <w:contextualSpacing/>
        <w:rPr>
          <w:color w:val="000000" w:themeColor="text1"/>
        </w:rPr>
      </w:pPr>
      <w:hyperlink r:id="rId12" w:history="1">
        <w:r w:rsidRPr="0015048A">
          <w:rPr>
            <w:rStyle w:val="Hyperlink"/>
          </w:rPr>
          <w:t>https://www2.ed.gov/about/offices/list/ovae/pi/cclo/stem.html</w:t>
        </w:r>
      </w:hyperlink>
    </w:p>
    <w:p w:rsidR="00282F39" w:rsidRDefault="00282F39" w:rsidP="00E252C3">
      <w:pPr>
        <w:contextualSpacing/>
        <w:rPr>
          <w:color w:val="000000" w:themeColor="text1"/>
        </w:rPr>
      </w:pPr>
    </w:p>
    <w:p w:rsidR="0054634A" w:rsidRDefault="0054634A" w:rsidP="00E252C3">
      <w:pPr>
        <w:contextualSpacing/>
        <w:rPr>
          <w:color w:val="000000" w:themeColor="text1"/>
        </w:rPr>
      </w:pPr>
    </w:p>
    <w:p w:rsidR="00282F39" w:rsidRDefault="00282F39" w:rsidP="00E252C3">
      <w:pPr>
        <w:contextualSpacing/>
        <w:rPr>
          <w:color w:val="000000" w:themeColor="text1"/>
        </w:rPr>
      </w:pPr>
      <w:r>
        <w:rPr>
          <w:color w:val="000000" w:themeColor="text1"/>
        </w:rPr>
        <w:t>Compiled by David Voorhees</w:t>
      </w:r>
    </w:p>
    <w:p w:rsidR="00282F39" w:rsidRDefault="00282F39" w:rsidP="00E252C3">
      <w:pPr>
        <w:contextualSpacing/>
        <w:rPr>
          <w:color w:val="000000" w:themeColor="text1"/>
        </w:rPr>
      </w:pPr>
      <w:r>
        <w:rPr>
          <w:color w:val="000000" w:themeColor="text1"/>
        </w:rPr>
        <w:t>Waubonsee Community College</w:t>
      </w:r>
      <w:bookmarkStart w:id="0" w:name="_GoBack"/>
      <w:bookmarkEnd w:id="0"/>
    </w:p>
    <w:p w:rsidR="00282F39" w:rsidRDefault="00282F39" w:rsidP="00E252C3">
      <w:pPr>
        <w:contextualSpacing/>
        <w:rPr>
          <w:color w:val="000000" w:themeColor="text1"/>
        </w:rPr>
      </w:pPr>
      <w:hyperlink r:id="rId13" w:history="1">
        <w:r w:rsidRPr="0015048A">
          <w:rPr>
            <w:rStyle w:val="Hyperlink"/>
          </w:rPr>
          <w:t>dvoorhees@waubonsee.edu</w:t>
        </w:r>
      </w:hyperlink>
    </w:p>
    <w:p w:rsidR="00282F39" w:rsidRPr="00BB1413" w:rsidRDefault="0054634A" w:rsidP="00E252C3">
      <w:pPr>
        <w:contextualSpacing/>
        <w:rPr>
          <w:color w:val="000000" w:themeColor="text1"/>
        </w:rPr>
      </w:pPr>
      <w:r>
        <w:rPr>
          <w:color w:val="000000" w:themeColor="text1"/>
        </w:rPr>
        <w:t>20 April 2018</w:t>
      </w:r>
    </w:p>
    <w:sectPr w:rsidR="00282F39" w:rsidRPr="00BB1413" w:rsidSect="00966B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2C3"/>
    <w:rsid w:val="00207C29"/>
    <w:rsid w:val="00282F39"/>
    <w:rsid w:val="002E5FB2"/>
    <w:rsid w:val="004D0900"/>
    <w:rsid w:val="004E4731"/>
    <w:rsid w:val="0054634A"/>
    <w:rsid w:val="007354EA"/>
    <w:rsid w:val="008007B3"/>
    <w:rsid w:val="00851561"/>
    <w:rsid w:val="00966B80"/>
    <w:rsid w:val="00BB1413"/>
    <w:rsid w:val="00BC252C"/>
    <w:rsid w:val="00E252C3"/>
    <w:rsid w:val="00E72FE7"/>
    <w:rsid w:val="00FE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F15B"/>
  <w15:chartTrackingRefBased/>
  <w15:docId w15:val="{59517EA8-F0C7-F149-9F50-3C0FBF77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C3"/>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E252C3"/>
  </w:style>
  <w:style w:type="character" w:styleId="Hyperlink">
    <w:name w:val="Hyperlink"/>
    <w:basedOn w:val="DefaultParagraphFont"/>
    <w:uiPriority w:val="99"/>
    <w:unhideWhenUsed/>
    <w:rsid w:val="00E252C3"/>
    <w:rPr>
      <w:color w:val="0000FF"/>
      <w:u w:val="single"/>
    </w:rPr>
  </w:style>
  <w:style w:type="character" w:styleId="UnresolvedMention">
    <w:name w:val="Unresolved Mention"/>
    <w:basedOn w:val="DefaultParagraphFont"/>
    <w:uiPriority w:val="99"/>
    <w:rsid w:val="00E252C3"/>
    <w:rPr>
      <w:color w:val="808080"/>
      <w:shd w:val="clear" w:color="auto" w:fill="E6E6E6"/>
    </w:rPr>
  </w:style>
  <w:style w:type="paragraph" w:styleId="NormalWeb">
    <w:name w:val="Normal (Web)"/>
    <w:basedOn w:val="Normal"/>
    <w:uiPriority w:val="99"/>
    <w:semiHidden/>
    <w:unhideWhenUsed/>
    <w:rsid w:val="004D0900"/>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93455">
      <w:bodyDiv w:val="1"/>
      <w:marLeft w:val="0"/>
      <w:marRight w:val="0"/>
      <w:marTop w:val="0"/>
      <w:marBottom w:val="0"/>
      <w:divBdr>
        <w:top w:val="none" w:sz="0" w:space="0" w:color="auto"/>
        <w:left w:val="none" w:sz="0" w:space="0" w:color="auto"/>
        <w:bottom w:val="none" w:sz="0" w:space="0" w:color="auto"/>
        <w:right w:val="none" w:sz="0" w:space="0" w:color="auto"/>
      </w:divBdr>
    </w:div>
    <w:div w:id="473182922">
      <w:bodyDiv w:val="1"/>
      <w:marLeft w:val="0"/>
      <w:marRight w:val="0"/>
      <w:marTop w:val="0"/>
      <w:marBottom w:val="0"/>
      <w:divBdr>
        <w:top w:val="none" w:sz="0" w:space="0" w:color="auto"/>
        <w:left w:val="none" w:sz="0" w:space="0" w:color="auto"/>
        <w:bottom w:val="none" w:sz="0" w:space="0" w:color="auto"/>
        <w:right w:val="none" w:sz="0" w:space="0" w:color="auto"/>
      </w:divBdr>
    </w:div>
    <w:div w:id="474956411">
      <w:bodyDiv w:val="1"/>
      <w:marLeft w:val="0"/>
      <w:marRight w:val="0"/>
      <w:marTop w:val="0"/>
      <w:marBottom w:val="0"/>
      <w:divBdr>
        <w:top w:val="none" w:sz="0" w:space="0" w:color="auto"/>
        <w:left w:val="none" w:sz="0" w:space="0" w:color="auto"/>
        <w:bottom w:val="none" w:sz="0" w:space="0" w:color="auto"/>
        <w:right w:val="none" w:sz="0" w:space="0" w:color="auto"/>
      </w:divBdr>
    </w:div>
    <w:div w:id="746923583">
      <w:bodyDiv w:val="1"/>
      <w:marLeft w:val="0"/>
      <w:marRight w:val="0"/>
      <w:marTop w:val="0"/>
      <w:marBottom w:val="0"/>
      <w:divBdr>
        <w:top w:val="none" w:sz="0" w:space="0" w:color="auto"/>
        <w:left w:val="none" w:sz="0" w:space="0" w:color="auto"/>
        <w:bottom w:val="none" w:sz="0" w:space="0" w:color="auto"/>
        <w:right w:val="none" w:sz="0" w:space="0" w:color="auto"/>
      </w:divBdr>
    </w:div>
    <w:div w:id="750587907">
      <w:bodyDiv w:val="1"/>
      <w:marLeft w:val="0"/>
      <w:marRight w:val="0"/>
      <w:marTop w:val="0"/>
      <w:marBottom w:val="0"/>
      <w:divBdr>
        <w:top w:val="none" w:sz="0" w:space="0" w:color="auto"/>
        <w:left w:val="none" w:sz="0" w:space="0" w:color="auto"/>
        <w:bottom w:val="none" w:sz="0" w:space="0" w:color="auto"/>
        <w:right w:val="none" w:sz="0" w:space="0" w:color="auto"/>
      </w:divBdr>
    </w:div>
    <w:div w:id="1015304644">
      <w:bodyDiv w:val="1"/>
      <w:marLeft w:val="0"/>
      <w:marRight w:val="0"/>
      <w:marTop w:val="0"/>
      <w:marBottom w:val="0"/>
      <w:divBdr>
        <w:top w:val="none" w:sz="0" w:space="0" w:color="auto"/>
        <w:left w:val="none" w:sz="0" w:space="0" w:color="auto"/>
        <w:bottom w:val="none" w:sz="0" w:space="0" w:color="auto"/>
        <w:right w:val="none" w:sz="0" w:space="0" w:color="auto"/>
      </w:divBdr>
    </w:div>
    <w:div w:id="1294557260">
      <w:bodyDiv w:val="1"/>
      <w:marLeft w:val="0"/>
      <w:marRight w:val="0"/>
      <w:marTop w:val="0"/>
      <w:marBottom w:val="0"/>
      <w:divBdr>
        <w:top w:val="none" w:sz="0" w:space="0" w:color="auto"/>
        <w:left w:val="none" w:sz="0" w:space="0" w:color="auto"/>
        <w:bottom w:val="none" w:sz="0" w:space="0" w:color="auto"/>
        <w:right w:val="none" w:sz="0" w:space="0" w:color="auto"/>
      </w:divBdr>
    </w:div>
    <w:div w:id="1326208919">
      <w:bodyDiv w:val="1"/>
      <w:marLeft w:val="0"/>
      <w:marRight w:val="0"/>
      <w:marTop w:val="0"/>
      <w:marBottom w:val="0"/>
      <w:divBdr>
        <w:top w:val="none" w:sz="0" w:space="0" w:color="auto"/>
        <w:left w:val="none" w:sz="0" w:space="0" w:color="auto"/>
        <w:bottom w:val="none" w:sz="0" w:space="0" w:color="auto"/>
        <w:right w:val="none" w:sz="0" w:space="0" w:color="auto"/>
      </w:divBdr>
    </w:div>
    <w:div w:id="1431588708">
      <w:bodyDiv w:val="1"/>
      <w:marLeft w:val="0"/>
      <w:marRight w:val="0"/>
      <w:marTop w:val="0"/>
      <w:marBottom w:val="0"/>
      <w:divBdr>
        <w:top w:val="none" w:sz="0" w:space="0" w:color="auto"/>
        <w:left w:val="none" w:sz="0" w:space="0" w:color="auto"/>
        <w:bottom w:val="none" w:sz="0" w:space="0" w:color="auto"/>
        <w:right w:val="none" w:sz="0" w:space="0" w:color="auto"/>
      </w:divBdr>
      <w:divsChild>
        <w:div w:id="1380203323">
          <w:marLeft w:val="0"/>
          <w:marRight w:val="0"/>
          <w:marTop w:val="0"/>
          <w:marBottom w:val="0"/>
          <w:divBdr>
            <w:top w:val="none" w:sz="0" w:space="0" w:color="auto"/>
            <w:left w:val="none" w:sz="0" w:space="0" w:color="auto"/>
            <w:bottom w:val="none" w:sz="0" w:space="0" w:color="auto"/>
            <w:right w:val="none" w:sz="0" w:space="0" w:color="auto"/>
          </w:divBdr>
          <w:divsChild>
            <w:div w:id="4227981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991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energy.gov/wdts/cci/" TargetMode="External"/><Relationship Id="rId13" Type="http://schemas.openxmlformats.org/officeDocument/2006/relationships/hyperlink" Target="mailto:dvoorhees@waubonsee.edu" TargetMode="External"/><Relationship Id="rId3" Type="http://schemas.openxmlformats.org/officeDocument/2006/relationships/webSettings" Target="webSettings.xml"/><Relationship Id="rId7" Type="http://schemas.openxmlformats.org/officeDocument/2006/relationships/hyperlink" Target="http://mlp.ldeo.columbia.edu/stemseas/" TargetMode="External"/><Relationship Id="rId12" Type="http://schemas.openxmlformats.org/officeDocument/2006/relationships/hyperlink" Target="https://www2.ed.gov/about/offices/list/ovae/pi/cclo/stem.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nasa.gov/2pOidU0" TargetMode="External"/><Relationship Id="rId11" Type="http://schemas.openxmlformats.org/officeDocument/2006/relationships/hyperlink" Target="https://www.darkenergybiosphere.org/education-diversity/for-undergraduates/nsf-c4/" TargetMode="External"/><Relationship Id="rId5" Type="http://schemas.openxmlformats.org/officeDocument/2006/relationships/hyperlink" Target="http://ncas.aerospacescholars.org" TargetMode="External"/><Relationship Id="rId15" Type="http://schemas.openxmlformats.org/officeDocument/2006/relationships/theme" Target="theme/theme1.xml"/><Relationship Id="rId10" Type="http://schemas.openxmlformats.org/officeDocument/2006/relationships/hyperlink" Target="https://www.ccuri.org" TargetMode="External"/><Relationship Id="rId4" Type="http://schemas.openxmlformats.org/officeDocument/2006/relationships/hyperlink" Target="https://go.nasa.gov/2GDUPTW" TargetMode="External"/><Relationship Id="rId9" Type="http://schemas.openxmlformats.org/officeDocument/2006/relationships/hyperlink" Target="https://www.nsf.gov/news/special_reports/communitycolle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Voorhees</dc:creator>
  <cp:keywords/>
  <dc:description/>
  <cp:lastModifiedBy>David Voorhees</cp:lastModifiedBy>
  <cp:revision>8</cp:revision>
  <dcterms:created xsi:type="dcterms:W3CDTF">2018-04-20T20:11:00Z</dcterms:created>
  <dcterms:modified xsi:type="dcterms:W3CDTF">2018-04-20T20:35:00Z</dcterms:modified>
</cp:coreProperties>
</file>