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C64A" w14:textId="0F0628A9" w:rsidR="00450F07" w:rsidRPr="006B70FD" w:rsidRDefault="00812C03" w:rsidP="006B70FD">
      <w:pPr>
        <w:pStyle w:val="Heading1"/>
        <w:spacing w:before="0" w:after="0"/>
      </w:pPr>
      <w:r w:rsidRPr="006B70FD">
        <w:t>20</w:t>
      </w:r>
      <w:r w:rsidR="00BA5739" w:rsidRPr="006B70FD">
        <w:t>21</w:t>
      </w:r>
      <w:r w:rsidRPr="006B70FD">
        <w:t xml:space="preserve"> </w:t>
      </w:r>
      <w:r w:rsidR="00BA5739" w:rsidRPr="006B70FD">
        <w:t>Annual</w:t>
      </w:r>
      <w:r w:rsidR="00C57390" w:rsidRPr="006B70FD">
        <w:t xml:space="preserve"> report</w:t>
      </w:r>
    </w:p>
    <w:p w14:paraId="4017B1EA" w14:textId="67CFD2B6" w:rsidR="00812C03" w:rsidRPr="006B70FD" w:rsidRDefault="00BA5739" w:rsidP="006B70FD">
      <w:pPr>
        <w:pStyle w:val="Heading1"/>
        <w:spacing w:before="0" w:after="0"/>
      </w:pPr>
      <w:r w:rsidRPr="006B70FD">
        <w:t>Kim Hannula</w:t>
      </w:r>
    </w:p>
    <w:p w14:paraId="788CA682" w14:textId="5A38DCE4" w:rsidR="00C57390" w:rsidRPr="006B70FD" w:rsidRDefault="00C57390" w:rsidP="006B70FD">
      <w:pPr>
        <w:pStyle w:val="Heading1"/>
        <w:spacing w:before="0" w:after="0"/>
      </w:pPr>
      <w:r w:rsidRPr="006B70FD">
        <w:t>Editor-in-Chief, Journal of Geoscience Education</w:t>
      </w:r>
    </w:p>
    <w:p w14:paraId="527EF191" w14:textId="77777777" w:rsidR="006B70FD" w:rsidRPr="006B70FD" w:rsidRDefault="006B70FD" w:rsidP="006B70FD">
      <w:pPr>
        <w:spacing w:after="0"/>
      </w:pPr>
    </w:p>
    <w:p w14:paraId="4F4F0FBA" w14:textId="7553FFA0" w:rsidR="0056013E" w:rsidRPr="006B70FD" w:rsidRDefault="00F46E99" w:rsidP="006B70FD">
      <w:r w:rsidRPr="006B70FD">
        <w:t xml:space="preserve">I officially began as Editor-in-Chief of JGE on </w:t>
      </w:r>
      <w:r w:rsidR="00BA5739" w:rsidRPr="006B70FD">
        <w:t>December</w:t>
      </w:r>
      <w:r w:rsidRPr="006B70FD">
        <w:t xml:space="preserve"> 1, 20</w:t>
      </w:r>
      <w:r w:rsidR="00BA5739" w:rsidRPr="006B70FD">
        <w:t>20</w:t>
      </w:r>
      <w:r w:rsidRPr="006B70FD">
        <w:t>, and appear on the masthead with Volume 6</w:t>
      </w:r>
      <w:r w:rsidR="00BA5739" w:rsidRPr="006B70FD">
        <w:t>9</w:t>
      </w:r>
      <w:r w:rsidRPr="006B70FD">
        <w:t xml:space="preserve">, Issue 1. </w:t>
      </w:r>
      <w:r w:rsidR="00BA5739" w:rsidRPr="006B70FD">
        <w:t xml:space="preserve">I began </w:t>
      </w:r>
      <w:r w:rsidR="00341EB0" w:rsidRPr="006B70FD">
        <w:t xml:space="preserve">working with Eric Riggs on some editorial duties starting in </w:t>
      </w:r>
      <w:proofErr w:type="gramStart"/>
      <w:r w:rsidR="00341EB0" w:rsidRPr="006B70FD">
        <w:t>November,</w:t>
      </w:r>
      <w:proofErr w:type="gramEnd"/>
      <w:r w:rsidR="00341EB0" w:rsidRPr="006B70FD">
        <w:t xml:space="preserve"> 2020.</w:t>
      </w:r>
    </w:p>
    <w:p w14:paraId="780EDDB1" w14:textId="1051E7CD" w:rsidR="00341EB0" w:rsidRPr="006B70FD" w:rsidRDefault="00BA5739" w:rsidP="006B70FD">
      <w:pPr>
        <w:pStyle w:val="Heading1"/>
      </w:pPr>
      <w:r w:rsidRPr="006B70FD">
        <w:t>Editorial Board</w:t>
      </w:r>
    </w:p>
    <w:p w14:paraId="5BA9834C" w14:textId="313653BA" w:rsidR="00341EB0" w:rsidRPr="006B70FD" w:rsidRDefault="00341EB0" w:rsidP="006B70FD">
      <w:r w:rsidRPr="006B70FD">
        <w:t xml:space="preserve">In </w:t>
      </w:r>
      <w:proofErr w:type="gramStart"/>
      <w:r w:rsidRPr="006B70FD">
        <w:t>November,</w:t>
      </w:r>
      <w:proofErr w:type="gramEnd"/>
      <w:r w:rsidRPr="006B70FD">
        <w:t xml:space="preserve"> 2020, we recruited three new Associate Editors (Peggy McNeal, Anne-Marie Ryan, and Nick Soltis), and removed associate editors who had finished their terms or stepped down. In addition to the new AEs, Heather </w:t>
      </w:r>
      <w:proofErr w:type="spellStart"/>
      <w:r w:rsidRPr="006B70FD">
        <w:t>Petcovic</w:t>
      </w:r>
      <w:proofErr w:type="spellEnd"/>
      <w:r w:rsidRPr="006B70FD">
        <w:t xml:space="preserve"> and Katherine Ryker agreed to continue serving for an additional term. </w:t>
      </w:r>
    </w:p>
    <w:p w14:paraId="7D4BA211" w14:textId="0C36DF84" w:rsidR="00341EB0" w:rsidRPr="006B70FD" w:rsidRDefault="00341EB0" w:rsidP="006B70FD">
      <w:r w:rsidRPr="006B70FD">
        <w:t xml:space="preserve">In </w:t>
      </w:r>
      <w:proofErr w:type="gramStart"/>
      <w:r w:rsidRPr="006B70FD">
        <w:t>September,</w:t>
      </w:r>
      <w:proofErr w:type="gramEnd"/>
      <w:r w:rsidRPr="006B70FD">
        <w:t xml:space="preserve"> 2021, we began recruiting new AEs to serve from 2022-2024. I also asked the AEs whose terms are scheduled to finish this year if they would be interested in serving an additional term. Alexandra </w:t>
      </w:r>
      <w:proofErr w:type="spellStart"/>
      <w:r w:rsidRPr="006B70FD">
        <w:t>Davatzes</w:t>
      </w:r>
      <w:proofErr w:type="spellEnd"/>
      <w:r w:rsidRPr="006B70FD">
        <w:t xml:space="preserve">, </w:t>
      </w:r>
      <w:proofErr w:type="spellStart"/>
      <w:r w:rsidRPr="006B70FD">
        <w:t>Ilyse</w:t>
      </w:r>
      <w:proofErr w:type="spellEnd"/>
      <w:r w:rsidRPr="006B70FD">
        <w:t xml:space="preserve"> Resnick, and Ben Wolfe will be continuing as AEs.</w:t>
      </w:r>
    </w:p>
    <w:p w14:paraId="7229C554" w14:textId="30296F5F" w:rsidR="00341EB0" w:rsidRPr="006B70FD" w:rsidRDefault="00341EB0" w:rsidP="006B70FD">
      <w:pPr>
        <w:pStyle w:val="Heading2"/>
      </w:pPr>
      <w:r w:rsidRPr="006B70FD">
        <w:t>Current Editorial Board:</w:t>
      </w:r>
    </w:p>
    <w:p w14:paraId="322B8414" w14:textId="27C2E318" w:rsidR="00341EB0" w:rsidRPr="006B70FD" w:rsidRDefault="00341EB0" w:rsidP="006B70FD">
      <w:pPr>
        <w:spacing w:after="0"/>
      </w:pPr>
      <w:r w:rsidRPr="006B70FD">
        <w:rPr>
          <w:rStyle w:val="Heading3Char"/>
        </w:rPr>
        <w:t>Curriculum &amp; Instruction Editor:</w:t>
      </w:r>
      <w:r w:rsidRPr="006B70FD">
        <w:t xml:space="preserve"> Kar</w:t>
      </w:r>
      <w:r w:rsidR="004C584B" w:rsidRPr="006B70FD">
        <w:t xml:space="preserve">en </w:t>
      </w:r>
      <w:proofErr w:type="spellStart"/>
      <w:r w:rsidR="004C584B" w:rsidRPr="006B70FD">
        <w:t>Kortz</w:t>
      </w:r>
      <w:proofErr w:type="spellEnd"/>
    </w:p>
    <w:p w14:paraId="7FB9ED50" w14:textId="1AD21824" w:rsidR="006B70FD" w:rsidRDefault="004C584B" w:rsidP="006B70FD">
      <w:r w:rsidRPr="006B70FD">
        <w:rPr>
          <w:rStyle w:val="Heading3Char"/>
        </w:rPr>
        <w:t>Research Editor</w:t>
      </w:r>
      <w:r w:rsidRPr="006B70FD">
        <w:t>: Alison Jolley</w:t>
      </w:r>
    </w:p>
    <w:p w14:paraId="711D5430" w14:textId="57A212D9" w:rsidR="00341EB0" w:rsidRPr="006B70FD" w:rsidRDefault="004C584B" w:rsidP="006B70FD">
      <w:pPr>
        <w:pStyle w:val="Heading3"/>
      </w:pPr>
      <w:r w:rsidRPr="006B70FD">
        <w:t>Associate Editors:</w:t>
      </w:r>
    </w:p>
    <w:p w14:paraId="7A747778" w14:textId="77777777" w:rsidR="00341EB0" w:rsidRPr="006B70FD" w:rsidRDefault="00341EB0" w:rsidP="006B70FD">
      <w:pPr>
        <w:pStyle w:val="ListParagraph"/>
        <w:numPr>
          <w:ilvl w:val="0"/>
          <w:numId w:val="6"/>
        </w:numPr>
        <w:rPr>
          <w:rStyle w:val="Emphasis"/>
          <w:color w:val="333333"/>
          <w:shd w:val="clear" w:color="auto" w:fill="FFFFFF"/>
        </w:rPr>
      </w:pPr>
      <w:proofErr w:type="spellStart"/>
      <w:r w:rsidRPr="006B70FD">
        <w:rPr>
          <w:shd w:val="clear" w:color="auto" w:fill="FFFFFF"/>
        </w:rPr>
        <w:t>Shondricka</w:t>
      </w:r>
      <w:proofErr w:type="spellEnd"/>
      <w:r w:rsidRPr="006B70FD">
        <w:rPr>
          <w:shd w:val="clear" w:color="auto" w:fill="FFFFFF"/>
        </w:rPr>
        <w:t xml:space="preserve"> Burrell, </w:t>
      </w:r>
      <w:r w:rsidRPr="006B70FD">
        <w:rPr>
          <w:rStyle w:val="Emphasis"/>
          <w:color w:val="333333"/>
          <w:shd w:val="clear" w:color="auto" w:fill="FFFFFF"/>
        </w:rPr>
        <w:t>Duquesne University</w:t>
      </w:r>
    </w:p>
    <w:p w14:paraId="77BD1120" w14:textId="77777777" w:rsidR="007443A4" w:rsidRPr="006B70FD" w:rsidRDefault="00341EB0" w:rsidP="006B70FD">
      <w:pPr>
        <w:pStyle w:val="ListParagraph"/>
        <w:numPr>
          <w:ilvl w:val="0"/>
          <w:numId w:val="6"/>
        </w:numPr>
        <w:rPr>
          <w:shd w:val="clear" w:color="auto" w:fill="FFFFFF"/>
        </w:rPr>
      </w:pPr>
      <w:r w:rsidRPr="006B70FD">
        <w:rPr>
          <w:shd w:val="clear" w:color="auto" w:fill="FFFFFF"/>
        </w:rPr>
        <w:t xml:space="preserve">Alexandra </w:t>
      </w:r>
      <w:proofErr w:type="spellStart"/>
      <w:r w:rsidRPr="006B70FD">
        <w:rPr>
          <w:shd w:val="clear" w:color="auto" w:fill="FFFFFF"/>
        </w:rPr>
        <w:t>Davatzes</w:t>
      </w:r>
      <w:proofErr w:type="spellEnd"/>
      <w:r w:rsidRPr="006B70FD">
        <w:rPr>
          <w:shd w:val="clear" w:color="auto" w:fill="FFFFFF"/>
        </w:rPr>
        <w:t>, </w:t>
      </w:r>
      <w:r w:rsidRPr="006B70FD">
        <w:rPr>
          <w:rStyle w:val="Emphasis"/>
          <w:color w:val="333333"/>
          <w:shd w:val="clear" w:color="auto" w:fill="FFFFFF"/>
        </w:rPr>
        <w:t>Temple University</w:t>
      </w:r>
    </w:p>
    <w:p w14:paraId="54E61E4C" w14:textId="77777777" w:rsidR="007443A4" w:rsidRPr="006B70FD" w:rsidRDefault="00341EB0" w:rsidP="006B70FD">
      <w:pPr>
        <w:pStyle w:val="ListParagraph"/>
        <w:numPr>
          <w:ilvl w:val="0"/>
          <w:numId w:val="6"/>
        </w:numPr>
        <w:rPr>
          <w:shd w:val="clear" w:color="auto" w:fill="FFFFFF"/>
        </w:rPr>
      </w:pPr>
      <w:r w:rsidRPr="006B70FD">
        <w:rPr>
          <w:shd w:val="clear" w:color="auto" w:fill="FFFFFF"/>
        </w:rPr>
        <w:t xml:space="preserve">Michael </w:t>
      </w:r>
      <w:proofErr w:type="spellStart"/>
      <w:r w:rsidRPr="006B70FD">
        <w:rPr>
          <w:shd w:val="clear" w:color="auto" w:fill="FFFFFF"/>
        </w:rPr>
        <w:t>Hubenthal</w:t>
      </w:r>
      <w:proofErr w:type="spellEnd"/>
      <w:r w:rsidRPr="006B70FD">
        <w:rPr>
          <w:shd w:val="clear" w:color="auto" w:fill="FFFFFF"/>
        </w:rPr>
        <w:t>, </w:t>
      </w:r>
      <w:r w:rsidRPr="006B70FD">
        <w:rPr>
          <w:rStyle w:val="Emphasis"/>
          <w:color w:val="333333"/>
          <w:shd w:val="clear" w:color="auto" w:fill="FFFFFF"/>
        </w:rPr>
        <w:t>IRIS</w:t>
      </w:r>
    </w:p>
    <w:p w14:paraId="66A7AF99" w14:textId="77777777" w:rsidR="007443A4" w:rsidRPr="006B70FD" w:rsidRDefault="00341EB0" w:rsidP="006B70FD">
      <w:pPr>
        <w:pStyle w:val="ListParagraph"/>
        <w:numPr>
          <w:ilvl w:val="0"/>
          <w:numId w:val="6"/>
        </w:numPr>
        <w:rPr>
          <w:shd w:val="clear" w:color="auto" w:fill="FFFFFF"/>
        </w:rPr>
      </w:pPr>
      <w:r w:rsidRPr="006B70FD">
        <w:rPr>
          <w:shd w:val="clear" w:color="auto" w:fill="FFFFFF"/>
        </w:rPr>
        <w:t xml:space="preserve">Charles R. </w:t>
      </w:r>
      <w:proofErr w:type="spellStart"/>
      <w:r w:rsidRPr="006B70FD">
        <w:rPr>
          <w:shd w:val="clear" w:color="auto" w:fill="FFFFFF"/>
        </w:rPr>
        <w:t>Kerton</w:t>
      </w:r>
      <w:proofErr w:type="spellEnd"/>
      <w:r w:rsidRPr="006B70FD">
        <w:rPr>
          <w:shd w:val="clear" w:color="auto" w:fill="FFFFFF"/>
        </w:rPr>
        <w:t>, </w:t>
      </w:r>
      <w:r w:rsidRPr="006B70FD">
        <w:rPr>
          <w:rStyle w:val="Emphasis"/>
          <w:color w:val="333333"/>
          <w:shd w:val="clear" w:color="auto" w:fill="FFFFFF"/>
        </w:rPr>
        <w:t>Iowa State University</w:t>
      </w:r>
      <w:r w:rsidRPr="006B70FD">
        <w:rPr>
          <w:shd w:val="clear" w:color="auto" w:fill="FFFFFF"/>
        </w:rPr>
        <w:t> </w:t>
      </w:r>
    </w:p>
    <w:p w14:paraId="60B4AF28" w14:textId="79525584" w:rsidR="00341EB0" w:rsidRPr="006B70FD" w:rsidRDefault="00341EB0" w:rsidP="006B70FD">
      <w:pPr>
        <w:pStyle w:val="ListParagraph"/>
        <w:numPr>
          <w:ilvl w:val="0"/>
          <w:numId w:val="6"/>
        </w:numPr>
        <w:rPr>
          <w:shd w:val="clear" w:color="auto" w:fill="FFFFFF"/>
        </w:rPr>
      </w:pPr>
      <w:r w:rsidRPr="006B70FD">
        <w:rPr>
          <w:shd w:val="clear" w:color="auto" w:fill="FFFFFF"/>
        </w:rPr>
        <w:t>Peggy McNeal, </w:t>
      </w:r>
      <w:r w:rsidRPr="006B70FD">
        <w:rPr>
          <w:rStyle w:val="Emphasis"/>
          <w:color w:val="333333"/>
          <w:shd w:val="clear" w:color="auto" w:fill="FFFFFF"/>
        </w:rPr>
        <w:t>Towson University</w:t>
      </w:r>
    </w:p>
    <w:p w14:paraId="66456ADC" w14:textId="10215929" w:rsidR="00341EB0" w:rsidRPr="006B70FD" w:rsidRDefault="00341EB0" w:rsidP="006B70FD">
      <w:pPr>
        <w:pStyle w:val="ListParagraph"/>
        <w:numPr>
          <w:ilvl w:val="0"/>
          <w:numId w:val="6"/>
        </w:numPr>
        <w:rPr>
          <w:shd w:val="clear" w:color="auto" w:fill="FFFFFF"/>
        </w:rPr>
      </w:pPr>
      <w:r w:rsidRPr="006B70FD">
        <w:rPr>
          <w:shd w:val="clear" w:color="auto" w:fill="FFFFFF"/>
        </w:rPr>
        <w:t xml:space="preserve">Heather </w:t>
      </w:r>
      <w:proofErr w:type="spellStart"/>
      <w:r w:rsidRPr="006B70FD">
        <w:rPr>
          <w:shd w:val="clear" w:color="auto" w:fill="FFFFFF"/>
        </w:rPr>
        <w:t>Petcovic</w:t>
      </w:r>
      <w:proofErr w:type="spellEnd"/>
      <w:r w:rsidRPr="006B70FD">
        <w:rPr>
          <w:shd w:val="clear" w:color="auto" w:fill="FFFFFF"/>
        </w:rPr>
        <w:t>, </w:t>
      </w:r>
      <w:r w:rsidRPr="006B70FD">
        <w:rPr>
          <w:rStyle w:val="Emphasis"/>
          <w:color w:val="333333"/>
          <w:shd w:val="clear" w:color="auto" w:fill="FFFFFF"/>
        </w:rPr>
        <w:t>Western Michigan University</w:t>
      </w:r>
    </w:p>
    <w:p w14:paraId="7BEABDE4" w14:textId="0B9F0DA0" w:rsidR="00341EB0" w:rsidRPr="006B70FD" w:rsidRDefault="00341EB0" w:rsidP="006B70FD">
      <w:pPr>
        <w:pStyle w:val="ListParagraph"/>
        <w:numPr>
          <w:ilvl w:val="0"/>
          <w:numId w:val="6"/>
        </w:numPr>
        <w:rPr>
          <w:rStyle w:val="Emphasis"/>
          <w:color w:val="333333"/>
          <w:shd w:val="clear" w:color="auto" w:fill="FFFFFF"/>
        </w:rPr>
      </w:pPr>
      <w:proofErr w:type="spellStart"/>
      <w:r w:rsidRPr="006B70FD">
        <w:rPr>
          <w:shd w:val="clear" w:color="auto" w:fill="FFFFFF"/>
        </w:rPr>
        <w:t>Ilyse</w:t>
      </w:r>
      <w:proofErr w:type="spellEnd"/>
      <w:r w:rsidRPr="006B70FD">
        <w:rPr>
          <w:shd w:val="clear" w:color="auto" w:fill="FFFFFF"/>
        </w:rPr>
        <w:t xml:space="preserve"> Resnick, </w:t>
      </w:r>
      <w:r w:rsidRPr="006B70FD">
        <w:rPr>
          <w:rStyle w:val="Emphasis"/>
          <w:color w:val="333333"/>
          <w:shd w:val="clear" w:color="auto" w:fill="FFFFFF"/>
        </w:rPr>
        <w:t>University of Canberra</w:t>
      </w:r>
    </w:p>
    <w:p w14:paraId="6FDA6F4A" w14:textId="29EC649E" w:rsidR="00341EB0" w:rsidRPr="006B70FD" w:rsidRDefault="00341EB0" w:rsidP="006B70FD">
      <w:pPr>
        <w:pStyle w:val="ListParagraph"/>
        <w:numPr>
          <w:ilvl w:val="0"/>
          <w:numId w:val="6"/>
        </w:numPr>
        <w:rPr>
          <w:rStyle w:val="Emphasis"/>
          <w:color w:val="333333"/>
          <w:shd w:val="clear" w:color="auto" w:fill="FFFFFF"/>
        </w:rPr>
      </w:pPr>
      <w:r w:rsidRPr="006B70FD">
        <w:rPr>
          <w:shd w:val="clear" w:color="auto" w:fill="FFFFFF"/>
        </w:rPr>
        <w:t>Anne-Marie Ryan, </w:t>
      </w:r>
      <w:r w:rsidRPr="006B70FD">
        <w:rPr>
          <w:rStyle w:val="Emphasis"/>
          <w:color w:val="333333"/>
          <w:shd w:val="clear" w:color="auto" w:fill="FFFFFF"/>
        </w:rPr>
        <w:t>Dalhousie University</w:t>
      </w:r>
    </w:p>
    <w:p w14:paraId="6C4A0960" w14:textId="49643C64" w:rsidR="00341EB0" w:rsidRPr="006B70FD" w:rsidRDefault="00341EB0" w:rsidP="006B70FD">
      <w:pPr>
        <w:pStyle w:val="ListParagraph"/>
        <w:numPr>
          <w:ilvl w:val="0"/>
          <w:numId w:val="6"/>
        </w:numPr>
        <w:rPr>
          <w:rStyle w:val="Emphasis"/>
          <w:color w:val="333333"/>
          <w:shd w:val="clear" w:color="auto" w:fill="FFFFFF"/>
        </w:rPr>
      </w:pPr>
      <w:r w:rsidRPr="006B70FD">
        <w:rPr>
          <w:shd w:val="clear" w:color="auto" w:fill="FFFFFF"/>
        </w:rPr>
        <w:t>Katherine Ryker, </w:t>
      </w:r>
      <w:r w:rsidRPr="006B70FD">
        <w:rPr>
          <w:rStyle w:val="Emphasis"/>
          <w:color w:val="333333"/>
          <w:shd w:val="clear" w:color="auto" w:fill="FFFFFF"/>
        </w:rPr>
        <w:t>University of South Carolina</w:t>
      </w:r>
    </w:p>
    <w:p w14:paraId="6775FC05" w14:textId="77777777" w:rsidR="00341EB0" w:rsidRPr="006B70FD" w:rsidRDefault="00341EB0" w:rsidP="006B70FD">
      <w:pPr>
        <w:pStyle w:val="ListParagraph"/>
        <w:numPr>
          <w:ilvl w:val="0"/>
          <w:numId w:val="6"/>
        </w:numPr>
        <w:rPr>
          <w:rStyle w:val="Emphasis"/>
          <w:color w:val="333333"/>
          <w:shd w:val="clear" w:color="auto" w:fill="FFFFFF"/>
        </w:rPr>
      </w:pPr>
      <w:r w:rsidRPr="006B70FD">
        <w:rPr>
          <w:shd w:val="clear" w:color="auto" w:fill="FFFFFF"/>
        </w:rPr>
        <w:t>David M. Schultz, </w:t>
      </w:r>
      <w:r w:rsidRPr="006B70FD">
        <w:rPr>
          <w:rStyle w:val="Emphasis"/>
          <w:color w:val="333333"/>
          <w:shd w:val="clear" w:color="auto" w:fill="FFFFFF"/>
        </w:rPr>
        <w:t>University of Manchester </w:t>
      </w:r>
    </w:p>
    <w:p w14:paraId="004FE301" w14:textId="77777777" w:rsidR="00735FC2" w:rsidRPr="006B70FD" w:rsidRDefault="00341EB0" w:rsidP="006B70FD">
      <w:pPr>
        <w:pStyle w:val="ListParagraph"/>
        <w:numPr>
          <w:ilvl w:val="0"/>
          <w:numId w:val="6"/>
        </w:numPr>
        <w:rPr>
          <w:shd w:val="clear" w:color="auto" w:fill="FFFFFF"/>
        </w:rPr>
      </w:pPr>
      <w:r w:rsidRPr="006B70FD">
        <w:rPr>
          <w:shd w:val="clear" w:color="auto" w:fill="FFFFFF"/>
        </w:rPr>
        <w:t>Nicholas Soltis, </w:t>
      </w:r>
      <w:r w:rsidRPr="006B70FD">
        <w:rPr>
          <w:rStyle w:val="Emphasis"/>
          <w:color w:val="333333"/>
          <w:shd w:val="clear" w:color="auto" w:fill="FFFFFF"/>
        </w:rPr>
        <w:t>University of Indianapolis</w:t>
      </w:r>
    </w:p>
    <w:p w14:paraId="7BA1011E" w14:textId="77777777" w:rsidR="00735FC2" w:rsidRPr="006B70FD" w:rsidRDefault="00341EB0" w:rsidP="006B70FD">
      <w:pPr>
        <w:pStyle w:val="ListParagraph"/>
        <w:numPr>
          <w:ilvl w:val="0"/>
          <w:numId w:val="6"/>
        </w:numPr>
        <w:rPr>
          <w:shd w:val="clear" w:color="auto" w:fill="FFFFFF"/>
        </w:rPr>
      </w:pPr>
      <w:r w:rsidRPr="006B70FD">
        <w:rPr>
          <w:shd w:val="clear" w:color="auto" w:fill="FFFFFF"/>
        </w:rPr>
        <w:t>Wendy Smythe, </w:t>
      </w:r>
      <w:r w:rsidRPr="006B70FD">
        <w:rPr>
          <w:rStyle w:val="Emphasis"/>
          <w:color w:val="333333"/>
          <w:shd w:val="clear" w:color="auto" w:fill="FFFFFF"/>
        </w:rPr>
        <w:t>University of Minnesota Duluth</w:t>
      </w:r>
    </w:p>
    <w:p w14:paraId="7C5769AA" w14:textId="50820FEF" w:rsidR="006B70FD" w:rsidRPr="006B70FD" w:rsidRDefault="00341EB0" w:rsidP="006B70FD">
      <w:pPr>
        <w:pStyle w:val="ListParagraph"/>
        <w:numPr>
          <w:ilvl w:val="0"/>
          <w:numId w:val="6"/>
        </w:numPr>
        <w:rPr>
          <w:shd w:val="clear" w:color="auto" w:fill="FFFFFF"/>
        </w:rPr>
      </w:pPr>
      <w:r w:rsidRPr="006B70FD">
        <w:rPr>
          <w:shd w:val="clear" w:color="auto" w:fill="FFFFFF"/>
        </w:rPr>
        <w:t>Ben Wolfe, </w:t>
      </w:r>
      <w:r w:rsidRPr="006B70FD">
        <w:rPr>
          <w:rStyle w:val="Emphasis"/>
          <w:color w:val="333333"/>
          <w:shd w:val="clear" w:color="auto" w:fill="FFFFFF"/>
        </w:rPr>
        <w:t>University of Kansas</w:t>
      </w:r>
    </w:p>
    <w:p w14:paraId="1F73E150" w14:textId="3929315C" w:rsidR="00341EB0" w:rsidRPr="006B70FD" w:rsidRDefault="007443A4" w:rsidP="006B70FD">
      <w:pPr>
        <w:pStyle w:val="Heading1"/>
        <w:rPr>
          <w:shd w:val="clear" w:color="auto" w:fill="FFFFFF"/>
        </w:rPr>
      </w:pPr>
      <w:r w:rsidRPr="006B70FD">
        <w:t>Upcoming theme issues</w:t>
      </w:r>
    </w:p>
    <w:p w14:paraId="31D14B14" w14:textId="603AC01E" w:rsidR="007443A4" w:rsidRPr="006B70FD" w:rsidRDefault="007443A4" w:rsidP="006B70FD">
      <w:r w:rsidRPr="006B70FD">
        <w:t>Two new theme issues have been proposed and accepted, and one more has been discussed for a 2022 or later submission deadline.</w:t>
      </w:r>
    </w:p>
    <w:p w14:paraId="69306D3F" w14:textId="6F739D6F" w:rsidR="007443A4" w:rsidRPr="006B70FD" w:rsidRDefault="007443A4" w:rsidP="006B70FD">
      <w:pPr>
        <w:pStyle w:val="Heading2"/>
        <w:rPr>
          <w:rStyle w:val="Heading2Char"/>
          <w:i/>
          <w:iCs/>
        </w:rPr>
      </w:pPr>
      <w:r w:rsidRPr="006B70FD">
        <w:rPr>
          <w:rStyle w:val="Heading2Char"/>
          <w:i/>
          <w:iCs/>
        </w:rPr>
        <w:lastRenderedPageBreak/>
        <w:t>In Our VOICES: Voices Integrating Culture in the Earth Sciences</w:t>
      </w:r>
    </w:p>
    <w:p w14:paraId="72D96A0F" w14:textId="66A78B8D" w:rsidR="007443A4" w:rsidRPr="006B70FD" w:rsidRDefault="007443A4" w:rsidP="006B70FD">
      <w:r w:rsidRPr="006B70FD">
        <w:t xml:space="preserve">The first of the proposed theme issues, </w:t>
      </w:r>
      <w:r w:rsidRPr="006B70FD">
        <w:rPr>
          <w:i/>
          <w:iCs/>
        </w:rPr>
        <w:t>In Our VOICES: Voices Integrating Culture in the Earth Sciences</w:t>
      </w:r>
      <w:r w:rsidRPr="006B70FD">
        <w:t xml:space="preserve">, is currently accepting submissions, with a deadline of December 1, 2021. The call for papers is online at </w:t>
      </w:r>
      <w:proofErr w:type="gramStart"/>
      <w:r w:rsidRPr="006B70FD">
        <w:t>https://think.taylorandfrancis.com/special_issues/integrating-culture-earth-sciences/ .</w:t>
      </w:r>
      <w:proofErr w:type="gramEnd"/>
      <w:r w:rsidRPr="006B70FD">
        <w:t xml:space="preserve"> </w:t>
      </w:r>
      <w:r w:rsidR="004C584B" w:rsidRPr="006B70FD">
        <w:t xml:space="preserve">The guest editors for one new theme issue have been added to the Editorial Manager and are beginning to handle manuscripts. </w:t>
      </w:r>
    </w:p>
    <w:p w14:paraId="0B1174A7" w14:textId="36442AA3" w:rsidR="00341EB0" w:rsidRPr="006B70FD" w:rsidRDefault="004C584B" w:rsidP="006B70FD">
      <w:r w:rsidRPr="006B70FD">
        <w:t xml:space="preserve">The </w:t>
      </w:r>
      <w:r w:rsidRPr="006B70FD">
        <w:rPr>
          <w:i/>
          <w:iCs/>
        </w:rPr>
        <w:t>In Our VOICES</w:t>
      </w:r>
      <w:r w:rsidRPr="006B70FD">
        <w:t xml:space="preserve"> editors are:</w:t>
      </w:r>
    </w:p>
    <w:p w14:paraId="21C208DD" w14:textId="2B46D306" w:rsidR="004C584B" w:rsidRPr="006B70FD" w:rsidRDefault="004C584B" w:rsidP="006B70FD">
      <w:pPr>
        <w:pStyle w:val="ListParagraph"/>
        <w:numPr>
          <w:ilvl w:val="0"/>
          <w:numId w:val="7"/>
        </w:numPr>
      </w:pPr>
      <w:r w:rsidRPr="006B70FD">
        <w:t>Wendy F. Smythe, University of Minnesota Duluth (also a regular AE)</w:t>
      </w:r>
    </w:p>
    <w:p w14:paraId="756F6C75" w14:textId="77777777" w:rsidR="004C584B" w:rsidRPr="006B70FD" w:rsidRDefault="004C584B" w:rsidP="006B70FD">
      <w:pPr>
        <w:pStyle w:val="ListParagraph"/>
        <w:numPr>
          <w:ilvl w:val="0"/>
          <w:numId w:val="7"/>
        </w:numPr>
      </w:pPr>
      <w:r w:rsidRPr="006B70FD">
        <w:t>Gillian Bowser, Colorado State University</w:t>
      </w:r>
    </w:p>
    <w:p w14:paraId="6EE97238" w14:textId="417D0D2E" w:rsidR="004C584B" w:rsidRPr="006B70FD" w:rsidRDefault="004C584B" w:rsidP="006B70FD">
      <w:pPr>
        <w:pStyle w:val="ListParagraph"/>
        <w:numPr>
          <w:ilvl w:val="0"/>
          <w:numId w:val="7"/>
        </w:numPr>
      </w:pPr>
      <w:proofErr w:type="spellStart"/>
      <w:r w:rsidRPr="006B70FD">
        <w:t>Aradhna</w:t>
      </w:r>
      <w:proofErr w:type="spellEnd"/>
      <w:r w:rsidRPr="006B70FD">
        <w:t xml:space="preserve"> </w:t>
      </w:r>
      <w:proofErr w:type="spellStart"/>
      <w:r w:rsidRPr="006B70FD">
        <w:t>Tripati</w:t>
      </w:r>
      <w:proofErr w:type="spellEnd"/>
      <w:r w:rsidRPr="006B70FD">
        <w:t>, UCLA</w:t>
      </w:r>
    </w:p>
    <w:p w14:paraId="5749B36D" w14:textId="511EF4FB" w:rsidR="004C584B" w:rsidRPr="006B70FD" w:rsidRDefault="004C584B" w:rsidP="006B70FD">
      <w:pPr>
        <w:pStyle w:val="ListParagraph"/>
        <w:numPr>
          <w:ilvl w:val="0"/>
          <w:numId w:val="7"/>
        </w:numPr>
      </w:pPr>
      <w:r w:rsidRPr="006B70FD">
        <w:t>Carmen R. Cid, Eastern Connecticut State University</w:t>
      </w:r>
    </w:p>
    <w:p w14:paraId="410359CD" w14:textId="06BCCDBB" w:rsidR="004C584B" w:rsidRPr="006B70FD" w:rsidRDefault="004C584B" w:rsidP="006B70FD">
      <w:pPr>
        <w:pStyle w:val="ListParagraph"/>
        <w:numPr>
          <w:ilvl w:val="0"/>
          <w:numId w:val="7"/>
        </w:numPr>
      </w:pPr>
      <w:r w:rsidRPr="006B70FD">
        <w:t>Corey Garza, California State University, Monterey Bay</w:t>
      </w:r>
    </w:p>
    <w:p w14:paraId="732734FB" w14:textId="158C7733" w:rsidR="00341EB0" w:rsidRPr="006B70FD" w:rsidRDefault="004C584B" w:rsidP="006B70FD">
      <w:pPr>
        <w:pStyle w:val="ListParagraph"/>
        <w:numPr>
          <w:ilvl w:val="0"/>
          <w:numId w:val="7"/>
        </w:numPr>
      </w:pPr>
      <w:r w:rsidRPr="006B70FD">
        <w:t>Christopher Atchison, University of Cincinnati</w:t>
      </w:r>
    </w:p>
    <w:p w14:paraId="1D246ECF" w14:textId="19BBA9CF" w:rsidR="007443A4" w:rsidRPr="006B70FD" w:rsidRDefault="007443A4" w:rsidP="006B70FD">
      <w:pPr>
        <w:pStyle w:val="Heading2"/>
      </w:pPr>
      <w:r w:rsidRPr="006B70FD">
        <w:t>The Lasting Effects of the 2020-2021 COVID-19 crisis on geoscience education: insights, problems, and unanticipated benefits</w:t>
      </w:r>
    </w:p>
    <w:p w14:paraId="2FA3F381" w14:textId="09FCD9C3" w:rsidR="004C584B" w:rsidRPr="006B70FD" w:rsidRDefault="004C584B" w:rsidP="006B70FD">
      <w:r w:rsidRPr="006B70FD">
        <w:t xml:space="preserve">A second theme issue will begin soliciting submissions at the end of 2021, with a submission deadline of </w:t>
      </w:r>
      <w:r w:rsidR="007443A4" w:rsidRPr="006B70FD">
        <w:t>May 1, 2022</w:t>
      </w:r>
      <w:r w:rsidRPr="006B70FD">
        <w:t>. The guest editors for that volume will be:</w:t>
      </w:r>
    </w:p>
    <w:p w14:paraId="477919E6" w14:textId="77777777" w:rsidR="006B70FD" w:rsidRDefault="004C584B" w:rsidP="006B70FD">
      <w:pPr>
        <w:pStyle w:val="ListParagraph"/>
        <w:numPr>
          <w:ilvl w:val="0"/>
          <w:numId w:val="8"/>
        </w:numPr>
        <w:rPr>
          <w:rFonts w:eastAsia="Arial"/>
        </w:rPr>
      </w:pPr>
      <w:r w:rsidRPr="006B70FD">
        <w:rPr>
          <w:rFonts w:eastAsia="Arial"/>
        </w:rPr>
        <w:t xml:space="preserve">Mark </w:t>
      </w:r>
      <w:proofErr w:type="spellStart"/>
      <w:r w:rsidRPr="006B70FD">
        <w:rPr>
          <w:rFonts w:eastAsia="Arial"/>
        </w:rPr>
        <w:t>Abolins</w:t>
      </w:r>
      <w:proofErr w:type="spellEnd"/>
      <w:r w:rsidRPr="006B70FD">
        <w:rPr>
          <w:rFonts w:eastAsia="Arial"/>
        </w:rPr>
        <w:t>, Middle Tennessee State University</w:t>
      </w:r>
    </w:p>
    <w:p w14:paraId="1E56DB60" w14:textId="182B622A" w:rsidR="006B70FD" w:rsidRPr="006B70FD" w:rsidRDefault="004C584B" w:rsidP="006B70FD">
      <w:pPr>
        <w:pStyle w:val="ListParagraph"/>
        <w:numPr>
          <w:ilvl w:val="0"/>
          <w:numId w:val="8"/>
        </w:numPr>
        <w:rPr>
          <w:rFonts w:eastAsia="Arial"/>
        </w:rPr>
      </w:pPr>
      <w:r w:rsidRPr="006B70FD">
        <w:rPr>
          <w:rFonts w:eastAsia="Arial"/>
        </w:rPr>
        <w:t xml:space="preserve">Catherine </w:t>
      </w:r>
      <w:proofErr w:type="spellStart"/>
      <w:r w:rsidRPr="006B70FD">
        <w:rPr>
          <w:rFonts w:eastAsia="Arial"/>
        </w:rPr>
        <w:t>Riihimaki</w:t>
      </w:r>
      <w:proofErr w:type="spellEnd"/>
      <w:r w:rsidR="006B70FD" w:rsidRPr="006B70FD">
        <w:rPr>
          <w:rFonts w:eastAsia="Arial"/>
        </w:rPr>
        <w:t xml:space="preserve">, </w:t>
      </w:r>
      <w:r w:rsidR="006B70FD" w:rsidRPr="006B70FD">
        <w:rPr>
          <w:color w:val="000000"/>
          <w:sz w:val="23"/>
          <w:szCs w:val="23"/>
          <w:shd w:val="clear" w:color="auto" w:fill="FFFFFF"/>
        </w:rPr>
        <w:t>2NDNATURE Software</w:t>
      </w:r>
      <w:r w:rsidR="006B70FD">
        <w:rPr>
          <w:color w:val="000000"/>
          <w:sz w:val="23"/>
          <w:szCs w:val="23"/>
          <w:shd w:val="clear" w:color="auto" w:fill="FFFFFF"/>
        </w:rPr>
        <w:t>, Inc.</w:t>
      </w:r>
    </w:p>
    <w:p w14:paraId="5F30D794" w14:textId="6CCEC87E" w:rsidR="004C584B" w:rsidRPr="006B70FD" w:rsidRDefault="004C584B" w:rsidP="006B70FD">
      <w:pPr>
        <w:pStyle w:val="ListParagraph"/>
        <w:numPr>
          <w:ilvl w:val="0"/>
          <w:numId w:val="8"/>
        </w:numPr>
        <w:rPr>
          <w:rFonts w:eastAsia="Arial"/>
        </w:rPr>
      </w:pPr>
      <w:r w:rsidRPr="006B70FD">
        <w:rPr>
          <w:rFonts w:eastAsia="Arial"/>
        </w:rPr>
        <w:t>Reginald Archer, Tennessee State University</w:t>
      </w:r>
    </w:p>
    <w:p w14:paraId="70883643" w14:textId="58D75840" w:rsidR="004C584B" w:rsidRPr="006B70FD" w:rsidRDefault="004C584B" w:rsidP="006B70FD">
      <w:pPr>
        <w:pStyle w:val="ListParagraph"/>
        <w:numPr>
          <w:ilvl w:val="0"/>
          <w:numId w:val="8"/>
        </w:numPr>
        <w:rPr>
          <w:rFonts w:eastAsia="Arial"/>
        </w:rPr>
      </w:pPr>
      <w:proofErr w:type="spellStart"/>
      <w:r w:rsidRPr="006B70FD">
        <w:rPr>
          <w:rFonts w:eastAsia="Arial"/>
        </w:rPr>
        <w:t>LeeAnna</w:t>
      </w:r>
      <w:proofErr w:type="spellEnd"/>
      <w:r w:rsidRPr="006B70FD">
        <w:rPr>
          <w:rFonts w:eastAsia="Arial"/>
        </w:rPr>
        <w:t xml:space="preserve"> Chapman, University of North Carolina, Charlotte</w:t>
      </w:r>
    </w:p>
    <w:p w14:paraId="675EF8B3" w14:textId="77777777" w:rsidR="006B70FD" w:rsidRDefault="006B70FD">
      <w:pPr>
        <w:spacing w:after="0"/>
        <w:rPr>
          <w:rFonts w:eastAsiaTheme="majorEastAsia"/>
          <w:b/>
          <w:bCs/>
          <w:color w:val="000000" w:themeColor="text1"/>
          <w:sz w:val="28"/>
          <w:szCs w:val="28"/>
        </w:rPr>
      </w:pPr>
      <w:r>
        <w:br w:type="page"/>
      </w:r>
    </w:p>
    <w:p w14:paraId="5748BB25" w14:textId="437E8271" w:rsidR="005209B4" w:rsidRPr="006B70FD" w:rsidRDefault="005209B4" w:rsidP="006B70FD">
      <w:pPr>
        <w:pStyle w:val="Heading1"/>
      </w:pPr>
      <w:r w:rsidRPr="006B70FD">
        <w:lastRenderedPageBreak/>
        <w:t>Submissions</w:t>
      </w:r>
    </w:p>
    <w:p w14:paraId="081368EA" w14:textId="66CD4AC8" w:rsidR="00783005" w:rsidRPr="006B70FD" w:rsidRDefault="00783005" w:rsidP="006B70FD">
      <w:r w:rsidRPr="006B70FD">
        <w:t xml:space="preserve">The number of submissions to JGE has remained robust, despite the ongoing time pressures on geoscience educators created by COVID-19 and the sudden shift to online teaching in </w:t>
      </w:r>
      <w:proofErr w:type="gramStart"/>
      <w:r w:rsidRPr="006B70FD">
        <w:t>March,</w:t>
      </w:r>
      <w:proofErr w:type="gramEnd"/>
      <w:r w:rsidRPr="006B70FD">
        <w:t xml:space="preserve"> 2020.</w:t>
      </w:r>
    </w:p>
    <w:p w14:paraId="6C7DADD9" w14:textId="1C4B1939" w:rsidR="005209B4" w:rsidRPr="006B70FD" w:rsidRDefault="005209B4" w:rsidP="006B70FD">
      <w:pPr>
        <w:spacing w:after="0"/>
        <w:rPr>
          <w:i/>
          <w:iCs/>
        </w:rPr>
      </w:pPr>
      <w:r w:rsidRPr="006B70FD">
        <w:rPr>
          <w:i/>
          <w:iCs/>
        </w:rPr>
        <w:t>Table 1. Monthly submissions, 2020 and 2021</w:t>
      </w:r>
    </w:p>
    <w:tbl>
      <w:tblPr>
        <w:tblStyle w:val="TableGrid"/>
        <w:tblW w:w="0" w:type="auto"/>
        <w:tblLook w:val="04A0" w:firstRow="1" w:lastRow="0" w:firstColumn="1" w:lastColumn="0" w:noHBand="0" w:noVBand="1"/>
      </w:tblPr>
      <w:tblGrid>
        <w:gridCol w:w="985"/>
        <w:gridCol w:w="810"/>
        <w:gridCol w:w="1084"/>
        <w:gridCol w:w="896"/>
        <w:gridCol w:w="810"/>
        <w:gridCol w:w="1170"/>
        <w:gridCol w:w="2070"/>
      </w:tblGrid>
      <w:tr w:rsidR="00E35CA5" w:rsidRPr="006B70FD" w14:paraId="73CF4476" w14:textId="7F419F8A" w:rsidTr="007D255D">
        <w:tc>
          <w:tcPr>
            <w:tcW w:w="985" w:type="dxa"/>
            <w:tcBorders>
              <w:bottom w:val="single" w:sz="4" w:space="0" w:color="auto"/>
            </w:tcBorders>
          </w:tcPr>
          <w:p w14:paraId="2869FB5C" w14:textId="77777777" w:rsidR="00E35CA5" w:rsidRPr="006B70FD" w:rsidRDefault="00E35CA5" w:rsidP="006B70FD">
            <w:pPr>
              <w:spacing w:before="100" w:beforeAutospacing="1" w:after="100" w:afterAutospacing="1"/>
              <w:rPr>
                <w:b/>
                <w:bCs/>
              </w:rPr>
            </w:pPr>
            <w:r w:rsidRPr="006B70FD">
              <w:rPr>
                <w:b/>
                <w:bCs/>
              </w:rPr>
              <w:t>Month</w:t>
            </w:r>
          </w:p>
        </w:tc>
        <w:tc>
          <w:tcPr>
            <w:tcW w:w="2790" w:type="dxa"/>
            <w:gridSpan w:val="3"/>
            <w:tcBorders>
              <w:bottom w:val="single" w:sz="4" w:space="0" w:color="auto"/>
            </w:tcBorders>
          </w:tcPr>
          <w:p w14:paraId="041E5B49" w14:textId="54308C43" w:rsidR="00E35CA5" w:rsidRPr="006B70FD" w:rsidRDefault="00E35CA5" w:rsidP="006B70FD">
            <w:pPr>
              <w:spacing w:before="100" w:beforeAutospacing="1" w:after="100" w:afterAutospacing="1"/>
              <w:jc w:val="center"/>
              <w:rPr>
                <w:b/>
                <w:bCs/>
              </w:rPr>
            </w:pPr>
            <w:r w:rsidRPr="006B70FD">
              <w:rPr>
                <w:b/>
                <w:bCs/>
              </w:rPr>
              <w:t>2020</w:t>
            </w:r>
          </w:p>
        </w:tc>
        <w:tc>
          <w:tcPr>
            <w:tcW w:w="4050" w:type="dxa"/>
            <w:gridSpan w:val="3"/>
            <w:tcBorders>
              <w:bottom w:val="single" w:sz="4" w:space="0" w:color="auto"/>
            </w:tcBorders>
          </w:tcPr>
          <w:p w14:paraId="1392760F" w14:textId="7A7DDBAC" w:rsidR="00E35CA5" w:rsidRPr="006B70FD" w:rsidRDefault="00E35CA5" w:rsidP="006B70FD">
            <w:pPr>
              <w:spacing w:before="100" w:beforeAutospacing="1" w:after="100" w:afterAutospacing="1"/>
              <w:jc w:val="center"/>
              <w:rPr>
                <w:b/>
                <w:bCs/>
              </w:rPr>
            </w:pPr>
            <w:r w:rsidRPr="006B70FD">
              <w:rPr>
                <w:b/>
                <w:bCs/>
              </w:rPr>
              <w:t>2021</w:t>
            </w:r>
          </w:p>
        </w:tc>
      </w:tr>
      <w:tr w:rsidR="00E35CA5" w:rsidRPr="006B70FD" w14:paraId="4FB96636" w14:textId="74C7D9EA" w:rsidTr="007D255D">
        <w:tc>
          <w:tcPr>
            <w:tcW w:w="985" w:type="dxa"/>
            <w:tcBorders>
              <w:bottom w:val="nil"/>
            </w:tcBorders>
          </w:tcPr>
          <w:p w14:paraId="432BCC1B" w14:textId="77777777" w:rsidR="00E35CA5" w:rsidRPr="006B70FD" w:rsidRDefault="00E35CA5" w:rsidP="006B70FD">
            <w:pPr>
              <w:spacing w:before="100" w:beforeAutospacing="1" w:after="100" w:afterAutospacing="1"/>
              <w:rPr>
                <w:b/>
                <w:bCs/>
              </w:rPr>
            </w:pPr>
          </w:p>
        </w:tc>
        <w:tc>
          <w:tcPr>
            <w:tcW w:w="810" w:type="dxa"/>
            <w:tcBorders>
              <w:bottom w:val="nil"/>
              <w:right w:val="nil"/>
            </w:tcBorders>
          </w:tcPr>
          <w:p w14:paraId="5964D171" w14:textId="38673C76" w:rsidR="00E35CA5" w:rsidRPr="006B70FD" w:rsidRDefault="00E35CA5" w:rsidP="006B70FD">
            <w:pPr>
              <w:spacing w:before="100" w:beforeAutospacing="1" w:after="100" w:afterAutospacing="1"/>
            </w:pPr>
            <w:r w:rsidRPr="006B70FD">
              <w:t>New</w:t>
            </w:r>
          </w:p>
        </w:tc>
        <w:tc>
          <w:tcPr>
            <w:tcW w:w="1084" w:type="dxa"/>
            <w:tcBorders>
              <w:left w:val="nil"/>
              <w:bottom w:val="nil"/>
              <w:right w:val="nil"/>
            </w:tcBorders>
          </w:tcPr>
          <w:p w14:paraId="024201A7" w14:textId="6356C4B2" w:rsidR="00E35CA5" w:rsidRPr="006B70FD" w:rsidRDefault="00E35CA5" w:rsidP="006B70FD">
            <w:pPr>
              <w:spacing w:before="100" w:beforeAutospacing="1" w:after="100" w:afterAutospacing="1"/>
            </w:pPr>
            <w:r w:rsidRPr="006B70FD">
              <w:t>Revised</w:t>
            </w:r>
          </w:p>
        </w:tc>
        <w:tc>
          <w:tcPr>
            <w:tcW w:w="896" w:type="dxa"/>
            <w:tcBorders>
              <w:left w:val="nil"/>
              <w:bottom w:val="nil"/>
            </w:tcBorders>
          </w:tcPr>
          <w:p w14:paraId="7F8F6BD7" w14:textId="74B3D80A" w:rsidR="00E35CA5" w:rsidRPr="006B70FD" w:rsidRDefault="00E35CA5" w:rsidP="006B70FD">
            <w:pPr>
              <w:spacing w:before="100" w:beforeAutospacing="1" w:after="100" w:afterAutospacing="1"/>
              <w:rPr>
                <w:b/>
                <w:bCs/>
              </w:rPr>
            </w:pPr>
            <w:r w:rsidRPr="006B70FD">
              <w:rPr>
                <w:b/>
                <w:bCs/>
              </w:rPr>
              <w:t>Total</w:t>
            </w:r>
          </w:p>
        </w:tc>
        <w:tc>
          <w:tcPr>
            <w:tcW w:w="810" w:type="dxa"/>
            <w:tcBorders>
              <w:bottom w:val="nil"/>
              <w:right w:val="nil"/>
            </w:tcBorders>
          </w:tcPr>
          <w:p w14:paraId="768D1E25" w14:textId="1BA0B6BF" w:rsidR="00E35CA5" w:rsidRPr="006B70FD" w:rsidRDefault="00E35CA5" w:rsidP="006B70FD">
            <w:pPr>
              <w:spacing w:before="100" w:beforeAutospacing="1" w:after="100" w:afterAutospacing="1"/>
            </w:pPr>
            <w:r w:rsidRPr="006B70FD">
              <w:t>New</w:t>
            </w:r>
          </w:p>
        </w:tc>
        <w:tc>
          <w:tcPr>
            <w:tcW w:w="1170" w:type="dxa"/>
            <w:tcBorders>
              <w:left w:val="nil"/>
              <w:bottom w:val="nil"/>
              <w:right w:val="nil"/>
            </w:tcBorders>
          </w:tcPr>
          <w:p w14:paraId="39460EFA" w14:textId="4E6F0A48" w:rsidR="00E35CA5" w:rsidRPr="006B70FD" w:rsidRDefault="00E35CA5" w:rsidP="006B70FD">
            <w:pPr>
              <w:spacing w:before="100" w:beforeAutospacing="1" w:after="100" w:afterAutospacing="1"/>
            </w:pPr>
            <w:r w:rsidRPr="006B70FD">
              <w:t>Revised</w:t>
            </w:r>
          </w:p>
        </w:tc>
        <w:tc>
          <w:tcPr>
            <w:tcW w:w="2070" w:type="dxa"/>
            <w:tcBorders>
              <w:left w:val="nil"/>
              <w:bottom w:val="nil"/>
            </w:tcBorders>
          </w:tcPr>
          <w:p w14:paraId="31FFD640" w14:textId="185C123B" w:rsidR="00E35CA5" w:rsidRPr="006B70FD" w:rsidRDefault="00E35CA5" w:rsidP="006B70FD">
            <w:pPr>
              <w:spacing w:before="100" w:beforeAutospacing="1" w:after="100" w:afterAutospacing="1"/>
              <w:rPr>
                <w:b/>
                <w:bCs/>
              </w:rPr>
            </w:pPr>
            <w:r w:rsidRPr="006B70FD">
              <w:rPr>
                <w:b/>
                <w:bCs/>
              </w:rPr>
              <w:t>Total</w:t>
            </w:r>
          </w:p>
        </w:tc>
      </w:tr>
      <w:tr w:rsidR="00E35CA5" w:rsidRPr="006B70FD" w14:paraId="11EBA55A" w14:textId="3ECB32FC" w:rsidTr="007D255D">
        <w:tc>
          <w:tcPr>
            <w:tcW w:w="985" w:type="dxa"/>
            <w:tcBorders>
              <w:top w:val="nil"/>
              <w:bottom w:val="nil"/>
            </w:tcBorders>
          </w:tcPr>
          <w:p w14:paraId="7182610B" w14:textId="77777777" w:rsidR="00E35CA5" w:rsidRPr="006B70FD" w:rsidRDefault="00E35CA5" w:rsidP="006B70FD">
            <w:pPr>
              <w:spacing w:before="100" w:beforeAutospacing="1" w:after="100" w:afterAutospacing="1"/>
              <w:rPr>
                <w:b/>
                <w:bCs/>
              </w:rPr>
            </w:pPr>
            <w:r w:rsidRPr="006B70FD">
              <w:rPr>
                <w:b/>
                <w:bCs/>
              </w:rPr>
              <w:t>Jan</w:t>
            </w:r>
          </w:p>
        </w:tc>
        <w:tc>
          <w:tcPr>
            <w:tcW w:w="810" w:type="dxa"/>
            <w:tcBorders>
              <w:top w:val="nil"/>
              <w:bottom w:val="nil"/>
              <w:right w:val="nil"/>
            </w:tcBorders>
          </w:tcPr>
          <w:p w14:paraId="65826734" w14:textId="5BC88F0C" w:rsidR="00E35CA5" w:rsidRPr="006B70FD" w:rsidRDefault="00E35CA5" w:rsidP="006B70FD">
            <w:pPr>
              <w:spacing w:before="100" w:beforeAutospacing="1" w:after="100" w:afterAutospacing="1"/>
            </w:pPr>
            <w:r w:rsidRPr="006B70FD">
              <w:t>5</w:t>
            </w:r>
          </w:p>
        </w:tc>
        <w:tc>
          <w:tcPr>
            <w:tcW w:w="1084" w:type="dxa"/>
            <w:tcBorders>
              <w:top w:val="nil"/>
              <w:left w:val="nil"/>
              <w:bottom w:val="nil"/>
              <w:right w:val="nil"/>
            </w:tcBorders>
          </w:tcPr>
          <w:p w14:paraId="31D1DEB4" w14:textId="7074BB6B" w:rsidR="00E35CA5" w:rsidRPr="006B70FD" w:rsidRDefault="00E35CA5" w:rsidP="006B70FD">
            <w:pPr>
              <w:spacing w:before="100" w:beforeAutospacing="1" w:after="100" w:afterAutospacing="1"/>
            </w:pPr>
            <w:r w:rsidRPr="006B70FD">
              <w:t>12</w:t>
            </w:r>
          </w:p>
        </w:tc>
        <w:tc>
          <w:tcPr>
            <w:tcW w:w="896" w:type="dxa"/>
            <w:tcBorders>
              <w:top w:val="nil"/>
              <w:left w:val="nil"/>
              <w:bottom w:val="nil"/>
            </w:tcBorders>
          </w:tcPr>
          <w:p w14:paraId="0D3C9CCC" w14:textId="019092B8" w:rsidR="00E35CA5" w:rsidRPr="006B70FD" w:rsidRDefault="00E35CA5" w:rsidP="006B70FD">
            <w:pPr>
              <w:spacing w:before="100" w:beforeAutospacing="1" w:after="100" w:afterAutospacing="1"/>
              <w:rPr>
                <w:b/>
                <w:bCs/>
              </w:rPr>
            </w:pPr>
            <w:r w:rsidRPr="006B70FD">
              <w:rPr>
                <w:b/>
                <w:bCs/>
              </w:rPr>
              <w:t>17</w:t>
            </w:r>
          </w:p>
        </w:tc>
        <w:tc>
          <w:tcPr>
            <w:tcW w:w="810" w:type="dxa"/>
            <w:tcBorders>
              <w:top w:val="nil"/>
              <w:bottom w:val="nil"/>
              <w:right w:val="nil"/>
            </w:tcBorders>
          </w:tcPr>
          <w:p w14:paraId="6661C6D6" w14:textId="3C29089F" w:rsidR="00E35CA5" w:rsidRPr="006B70FD" w:rsidRDefault="00E35CA5" w:rsidP="006B70FD">
            <w:pPr>
              <w:spacing w:before="100" w:beforeAutospacing="1" w:after="100" w:afterAutospacing="1"/>
            </w:pPr>
            <w:r w:rsidRPr="006B70FD">
              <w:t>9</w:t>
            </w:r>
          </w:p>
        </w:tc>
        <w:tc>
          <w:tcPr>
            <w:tcW w:w="1170" w:type="dxa"/>
            <w:tcBorders>
              <w:top w:val="nil"/>
              <w:left w:val="nil"/>
              <w:bottom w:val="nil"/>
              <w:right w:val="nil"/>
            </w:tcBorders>
          </w:tcPr>
          <w:p w14:paraId="5B597508" w14:textId="52B6B468" w:rsidR="00E35CA5" w:rsidRPr="006B70FD" w:rsidRDefault="00E35CA5" w:rsidP="006B70FD">
            <w:pPr>
              <w:spacing w:before="100" w:beforeAutospacing="1" w:after="100" w:afterAutospacing="1"/>
            </w:pPr>
            <w:r w:rsidRPr="006B70FD">
              <w:t>9</w:t>
            </w:r>
          </w:p>
        </w:tc>
        <w:tc>
          <w:tcPr>
            <w:tcW w:w="2070" w:type="dxa"/>
            <w:tcBorders>
              <w:top w:val="nil"/>
              <w:left w:val="nil"/>
              <w:bottom w:val="nil"/>
            </w:tcBorders>
          </w:tcPr>
          <w:p w14:paraId="146FD04E" w14:textId="442E8D3F" w:rsidR="00E35CA5" w:rsidRPr="006B70FD" w:rsidRDefault="00E35CA5" w:rsidP="006B70FD">
            <w:pPr>
              <w:spacing w:before="100" w:beforeAutospacing="1" w:after="100" w:afterAutospacing="1"/>
              <w:rPr>
                <w:b/>
                <w:bCs/>
              </w:rPr>
            </w:pPr>
            <w:r w:rsidRPr="006B70FD">
              <w:rPr>
                <w:b/>
                <w:bCs/>
              </w:rPr>
              <w:t>19</w:t>
            </w:r>
          </w:p>
        </w:tc>
      </w:tr>
      <w:tr w:rsidR="00E35CA5" w:rsidRPr="006B70FD" w14:paraId="2EF3E1F1" w14:textId="20970340" w:rsidTr="007D255D">
        <w:tc>
          <w:tcPr>
            <w:tcW w:w="985" w:type="dxa"/>
            <w:tcBorders>
              <w:top w:val="nil"/>
              <w:bottom w:val="nil"/>
            </w:tcBorders>
          </w:tcPr>
          <w:p w14:paraId="18332153" w14:textId="77777777" w:rsidR="00E35CA5" w:rsidRPr="006B70FD" w:rsidRDefault="00E35CA5" w:rsidP="006B70FD">
            <w:pPr>
              <w:spacing w:before="100" w:beforeAutospacing="1" w:after="100" w:afterAutospacing="1"/>
              <w:rPr>
                <w:b/>
                <w:bCs/>
              </w:rPr>
            </w:pPr>
            <w:r w:rsidRPr="006B70FD">
              <w:rPr>
                <w:b/>
                <w:bCs/>
              </w:rPr>
              <w:t>Feb</w:t>
            </w:r>
          </w:p>
        </w:tc>
        <w:tc>
          <w:tcPr>
            <w:tcW w:w="810" w:type="dxa"/>
            <w:tcBorders>
              <w:top w:val="nil"/>
              <w:bottom w:val="nil"/>
              <w:right w:val="nil"/>
            </w:tcBorders>
          </w:tcPr>
          <w:p w14:paraId="07228670" w14:textId="41FB4A69" w:rsidR="00E35CA5" w:rsidRPr="006B70FD" w:rsidRDefault="00E35CA5" w:rsidP="006B70FD">
            <w:pPr>
              <w:spacing w:before="100" w:beforeAutospacing="1" w:after="100" w:afterAutospacing="1"/>
            </w:pPr>
            <w:r w:rsidRPr="006B70FD">
              <w:t>10</w:t>
            </w:r>
          </w:p>
        </w:tc>
        <w:tc>
          <w:tcPr>
            <w:tcW w:w="1084" w:type="dxa"/>
            <w:tcBorders>
              <w:top w:val="nil"/>
              <w:left w:val="nil"/>
              <w:bottom w:val="nil"/>
              <w:right w:val="nil"/>
            </w:tcBorders>
          </w:tcPr>
          <w:p w14:paraId="7C922665" w14:textId="60626939" w:rsidR="00E35CA5" w:rsidRPr="006B70FD" w:rsidRDefault="00E35CA5" w:rsidP="006B70FD">
            <w:pPr>
              <w:spacing w:before="100" w:beforeAutospacing="1" w:after="100" w:afterAutospacing="1"/>
            </w:pPr>
            <w:r w:rsidRPr="006B70FD">
              <w:t>7</w:t>
            </w:r>
          </w:p>
        </w:tc>
        <w:tc>
          <w:tcPr>
            <w:tcW w:w="896" w:type="dxa"/>
            <w:tcBorders>
              <w:top w:val="nil"/>
              <w:left w:val="nil"/>
              <w:bottom w:val="nil"/>
            </w:tcBorders>
          </w:tcPr>
          <w:p w14:paraId="6F266A4A" w14:textId="59ACF177" w:rsidR="00E35CA5" w:rsidRPr="006B70FD" w:rsidRDefault="00E35CA5" w:rsidP="006B70FD">
            <w:pPr>
              <w:spacing w:before="100" w:beforeAutospacing="1" w:after="100" w:afterAutospacing="1"/>
              <w:rPr>
                <w:b/>
                <w:bCs/>
              </w:rPr>
            </w:pPr>
            <w:r w:rsidRPr="006B70FD">
              <w:rPr>
                <w:b/>
                <w:bCs/>
              </w:rPr>
              <w:t>17</w:t>
            </w:r>
          </w:p>
        </w:tc>
        <w:tc>
          <w:tcPr>
            <w:tcW w:w="810" w:type="dxa"/>
            <w:tcBorders>
              <w:top w:val="nil"/>
              <w:bottom w:val="nil"/>
              <w:right w:val="nil"/>
            </w:tcBorders>
          </w:tcPr>
          <w:p w14:paraId="13D3FD7A" w14:textId="6957FA33" w:rsidR="00E35CA5" w:rsidRPr="006B70FD" w:rsidRDefault="00E35CA5" w:rsidP="006B70FD">
            <w:pPr>
              <w:spacing w:before="100" w:beforeAutospacing="1" w:after="100" w:afterAutospacing="1"/>
            </w:pPr>
            <w:r w:rsidRPr="006B70FD">
              <w:t>8</w:t>
            </w:r>
          </w:p>
        </w:tc>
        <w:tc>
          <w:tcPr>
            <w:tcW w:w="1170" w:type="dxa"/>
            <w:tcBorders>
              <w:top w:val="nil"/>
              <w:left w:val="nil"/>
              <w:bottom w:val="nil"/>
              <w:right w:val="nil"/>
            </w:tcBorders>
          </w:tcPr>
          <w:p w14:paraId="0DD7E835" w14:textId="44B33F8A" w:rsidR="00E35CA5" w:rsidRPr="006B70FD" w:rsidRDefault="00E35CA5" w:rsidP="006B70FD">
            <w:pPr>
              <w:spacing w:before="100" w:beforeAutospacing="1" w:after="100" w:afterAutospacing="1"/>
            </w:pPr>
            <w:r w:rsidRPr="006B70FD">
              <w:t>7</w:t>
            </w:r>
          </w:p>
        </w:tc>
        <w:tc>
          <w:tcPr>
            <w:tcW w:w="2070" w:type="dxa"/>
            <w:tcBorders>
              <w:top w:val="nil"/>
              <w:left w:val="nil"/>
              <w:bottom w:val="nil"/>
            </w:tcBorders>
          </w:tcPr>
          <w:p w14:paraId="5C646998" w14:textId="5884C387" w:rsidR="00E35CA5" w:rsidRPr="006B70FD" w:rsidRDefault="00E35CA5" w:rsidP="006B70FD">
            <w:pPr>
              <w:spacing w:before="100" w:beforeAutospacing="1" w:after="100" w:afterAutospacing="1"/>
              <w:rPr>
                <w:b/>
                <w:bCs/>
              </w:rPr>
            </w:pPr>
            <w:r w:rsidRPr="006B70FD">
              <w:rPr>
                <w:b/>
                <w:bCs/>
              </w:rPr>
              <w:t>16</w:t>
            </w:r>
          </w:p>
        </w:tc>
      </w:tr>
      <w:tr w:rsidR="00E35CA5" w:rsidRPr="006B70FD" w14:paraId="5C1EAB3B" w14:textId="1333C0AA" w:rsidTr="007D255D">
        <w:tc>
          <w:tcPr>
            <w:tcW w:w="985" w:type="dxa"/>
            <w:tcBorders>
              <w:top w:val="nil"/>
              <w:bottom w:val="nil"/>
            </w:tcBorders>
          </w:tcPr>
          <w:p w14:paraId="5D2FA63A" w14:textId="77777777" w:rsidR="00E35CA5" w:rsidRPr="006B70FD" w:rsidRDefault="00E35CA5" w:rsidP="006B70FD">
            <w:pPr>
              <w:spacing w:before="100" w:beforeAutospacing="1" w:after="100" w:afterAutospacing="1"/>
              <w:rPr>
                <w:b/>
                <w:bCs/>
              </w:rPr>
            </w:pPr>
            <w:r w:rsidRPr="006B70FD">
              <w:rPr>
                <w:b/>
                <w:bCs/>
              </w:rPr>
              <w:t>Mar</w:t>
            </w:r>
          </w:p>
        </w:tc>
        <w:tc>
          <w:tcPr>
            <w:tcW w:w="810" w:type="dxa"/>
            <w:tcBorders>
              <w:top w:val="nil"/>
              <w:bottom w:val="nil"/>
              <w:right w:val="nil"/>
            </w:tcBorders>
          </w:tcPr>
          <w:p w14:paraId="5CD4119E" w14:textId="3A6B89B2" w:rsidR="00E35CA5" w:rsidRPr="006B70FD" w:rsidRDefault="00E35CA5" w:rsidP="006B70FD">
            <w:pPr>
              <w:spacing w:before="100" w:beforeAutospacing="1" w:after="100" w:afterAutospacing="1"/>
            </w:pPr>
            <w:r w:rsidRPr="006B70FD">
              <w:t>4</w:t>
            </w:r>
          </w:p>
        </w:tc>
        <w:tc>
          <w:tcPr>
            <w:tcW w:w="1084" w:type="dxa"/>
            <w:tcBorders>
              <w:top w:val="nil"/>
              <w:left w:val="nil"/>
              <w:bottom w:val="nil"/>
              <w:right w:val="nil"/>
            </w:tcBorders>
          </w:tcPr>
          <w:p w14:paraId="0808EA72" w14:textId="4A8E5146" w:rsidR="00E35CA5" w:rsidRPr="006B70FD" w:rsidRDefault="00E35CA5" w:rsidP="006B70FD">
            <w:pPr>
              <w:spacing w:before="100" w:beforeAutospacing="1" w:after="100" w:afterAutospacing="1"/>
            </w:pPr>
            <w:r w:rsidRPr="006B70FD">
              <w:t>1</w:t>
            </w:r>
          </w:p>
        </w:tc>
        <w:tc>
          <w:tcPr>
            <w:tcW w:w="896" w:type="dxa"/>
            <w:tcBorders>
              <w:top w:val="nil"/>
              <w:left w:val="nil"/>
              <w:bottom w:val="nil"/>
            </w:tcBorders>
          </w:tcPr>
          <w:p w14:paraId="3B8C2AD9" w14:textId="6CE61211" w:rsidR="00E35CA5" w:rsidRPr="006B70FD" w:rsidRDefault="00E35CA5" w:rsidP="006B70FD">
            <w:pPr>
              <w:spacing w:before="100" w:beforeAutospacing="1" w:after="100" w:afterAutospacing="1"/>
              <w:rPr>
                <w:b/>
                <w:bCs/>
              </w:rPr>
            </w:pPr>
            <w:r w:rsidRPr="006B70FD">
              <w:rPr>
                <w:b/>
                <w:bCs/>
              </w:rPr>
              <w:t>12</w:t>
            </w:r>
          </w:p>
        </w:tc>
        <w:tc>
          <w:tcPr>
            <w:tcW w:w="810" w:type="dxa"/>
            <w:tcBorders>
              <w:top w:val="nil"/>
              <w:bottom w:val="nil"/>
              <w:right w:val="nil"/>
            </w:tcBorders>
          </w:tcPr>
          <w:p w14:paraId="674B4E68" w14:textId="2FC88B13" w:rsidR="00E35CA5" w:rsidRPr="006B70FD" w:rsidRDefault="00E35CA5" w:rsidP="006B70FD">
            <w:pPr>
              <w:spacing w:before="100" w:beforeAutospacing="1" w:after="100" w:afterAutospacing="1"/>
            </w:pPr>
            <w:r w:rsidRPr="006B70FD">
              <w:t>8</w:t>
            </w:r>
          </w:p>
        </w:tc>
        <w:tc>
          <w:tcPr>
            <w:tcW w:w="1170" w:type="dxa"/>
            <w:tcBorders>
              <w:top w:val="nil"/>
              <w:left w:val="nil"/>
              <w:bottom w:val="nil"/>
              <w:right w:val="nil"/>
            </w:tcBorders>
          </w:tcPr>
          <w:p w14:paraId="5916D60E" w14:textId="35E098B1" w:rsidR="00E35CA5" w:rsidRPr="006B70FD" w:rsidRDefault="00E35CA5" w:rsidP="006B70FD">
            <w:pPr>
              <w:spacing w:before="100" w:beforeAutospacing="1" w:after="100" w:afterAutospacing="1"/>
            </w:pPr>
            <w:r w:rsidRPr="006B70FD">
              <w:t>12</w:t>
            </w:r>
          </w:p>
        </w:tc>
        <w:tc>
          <w:tcPr>
            <w:tcW w:w="2070" w:type="dxa"/>
            <w:tcBorders>
              <w:top w:val="nil"/>
              <w:left w:val="nil"/>
              <w:bottom w:val="nil"/>
            </w:tcBorders>
          </w:tcPr>
          <w:p w14:paraId="4373086F" w14:textId="64220373" w:rsidR="00E35CA5" w:rsidRPr="006B70FD" w:rsidRDefault="00E35CA5" w:rsidP="006B70FD">
            <w:pPr>
              <w:spacing w:before="100" w:beforeAutospacing="1" w:after="100" w:afterAutospacing="1"/>
              <w:rPr>
                <w:b/>
                <w:bCs/>
              </w:rPr>
            </w:pPr>
            <w:r w:rsidRPr="006B70FD">
              <w:rPr>
                <w:b/>
                <w:bCs/>
              </w:rPr>
              <w:t>19</w:t>
            </w:r>
          </w:p>
        </w:tc>
      </w:tr>
      <w:tr w:rsidR="00E35CA5" w:rsidRPr="006B70FD" w14:paraId="02F22B25" w14:textId="2F175986" w:rsidTr="007D255D">
        <w:tc>
          <w:tcPr>
            <w:tcW w:w="985" w:type="dxa"/>
            <w:tcBorders>
              <w:top w:val="nil"/>
              <w:bottom w:val="nil"/>
            </w:tcBorders>
          </w:tcPr>
          <w:p w14:paraId="1F9BCF9A" w14:textId="77777777" w:rsidR="00E35CA5" w:rsidRPr="006B70FD" w:rsidRDefault="00E35CA5" w:rsidP="006B70FD">
            <w:pPr>
              <w:spacing w:before="100" w:beforeAutospacing="1" w:after="100" w:afterAutospacing="1"/>
              <w:rPr>
                <w:b/>
                <w:bCs/>
              </w:rPr>
            </w:pPr>
            <w:r w:rsidRPr="006B70FD">
              <w:rPr>
                <w:b/>
                <w:bCs/>
              </w:rPr>
              <w:t>Apr</w:t>
            </w:r>
          </w:p>
        </w:tc>
        <w:tc>
          <w:tcPr>
            <w:tcW w:w="810" w:type="dxa"/>
            <w:tcBorders>
              <w:top w:val="nil"/>
              <w:bottom w:val="nil"/>
              <w:right w:val="nil"/>
            </w:tcBorders>
          </w:tcPr>
          <w:p w14:paraId="190C6FAD" w14:textId="50D0BB94" w:rsidR="00E35CA5" w:rsidRPr="006B70FD" w:rsidRDefault="00E35CA5" w:rsidP="006B70FD">
            <w:pPr>
              <w:spacing w:before="100" w:beforeAutospacing="1" w:after="100" w:afterAutospacing="1"/>
            </w:pPr>
            <w:r w:rsidRPr="006B70FD">
              <w:t>3</w:t>
            </w:r>
          </w:p>
        </w:tc>
        <w:tc>
          <w:tcPr>
            <w:tcW w:w="1084" w:type="dxa"/>
            <w:tcBorders>
              <w:top w:val="nil"/>
              <w:left w:val="nil"/>
              <w:bottom w:val="nil"/>
              <w:right w:val="nil"/>
            </w:tcBorders>
          </w:tcPr>
          <w:p w14:paraId="37780044" w14:textId="72B8EBBD" w:rsidR="00E35CA5" w:rsidRPr="006B70FD" w:rsidRDefault="00E35CA5" w:rsidP="006B70FD">
            <w:pPr>
              <w:spacing w:before="100" w:beforeAutospacing="1" w:after="100" w:afterAutospacing="1"/>
            </w:pPr>
            <w:r w:rsidRPr="006B70FD">
              <w:t>5</w:t>
            </w:r>
          </w:p>
        </w:tc>
        <w:tc>
          <w:tcPr>
            <w:tcW w:w="896" w:type="dxa"/>
            <w:tcBorders>
              <w:top w:val="nil"/>
              <w:left w:val="nil"/>
              <w:bottom w:val="nil"/>
            </w:tcBorders>
          </w:tcPr>
          <w:p w14:paraId="4914D31D" w14:textId="51500718" w:rsidR="00E35CA5" w:rsidRPr="006B70FD" w:rsidRDefault="00E35CA5" w:rsidP="006B70FD">
            <w:pPr>
              <w:spacing w:before="100" w:beforeAutospacing="1" w:after="100" w:afterAutospacing="1"/>
              <w:rPr>
                <w:b/>
                <w:bCs/>
              </w:rPr>
            </w:pPr>
            <w:r w:rsidRPr="006B70FD">
              <w:rPr>
                <w:b/>
                <w:bCs/>
              </w:rPr>
              <w:t>8</w:t>
            </w:r>
          </w:p>
        </w:tc>
        <w:tc>
          <w:tcPr>
            <w:tcW w:w="810" w:type="dxa"/>
            <w:tcBorders>
              <w:top w:val="nil"/>
              <w:bottom w:val="nil"/>
              <w:right w:val="nil"/>
            </w:tcBorders>
          </w:tcPr>
          <w:p w14:paraId="034C8139" w14:textId="0B54A399" w:rsidR="00E35CA5" w:rsidRPr="006B70FD" w:rsidRDefault="00E35CA5" w:rsidP="006B70FD">
            <w:pPr>
              <w:spacing w:before="100" w:beforeAutospacing="1" w:after="100" w:afterAutospacing="1"/>
            </w:pPr>
            <w:r w:rsidRPr="006B70FD">
              <w:t>4</w:t>
            </w:r>
          </w:p>
        </w:tc>
        <w:tc>
          <w:tcPr>
            <w:tcW w:w="1170" w:type="dxa"/>
            <w:tcBorders>
              <w:top w:val="nil"/>
              <w:left w:val="nil"/>
              <w:bottom w:val="nil"/>
              <w:right w:val="nil"/>
            </w:tcBorders>
          </w:tcPr>
          <w:p w14:paraId="11AF08D2" w14:textId="56940A39" w:rsidR="00E35CA5" w:rsidRPr="006B70FD" w:rsidRDefault="00E35CA5" w:rsidP="006B70FD">
            <w:pPr>
              <w:spacing w:before="100" w:beforeAutospacing="1" w:after="100" w:afterAutospacing="1"/>
            </w:pPr>
            <w:r w:rsidRPr="006B70FD">
              <w:t>10</w:t>
            </w:r>
          </w:p>
        </w:tc>
        <w:tc>
          <w:tcPr>
            <w:tcW w:w="2070" w:type="dxa"/>
            <w:tcBorders>
              <w:top w:val="nil"/>
              <w:left w:val="nil"/>
              <w:bottom w:val="nil"/>
            </w:tcBorders>
          </w:tcPr>
          <w:p w14:paraId="2DD2434C" w14:textId="64213ACF" w:rsidR="00E35CA5" w:rsidRPr="006B70FD" w:rsidRDefault="00E35CA5" w:rsidP="006B70FD">
            <w:pPr>
              <w:spacing w:before="100" w:beforeAutospacing="1" w:after="100" w:afterAutospacing="1"/>
              <w:rPr>
                <w:b/>
                <w:bCs/>
              </w:rPr>
            </w:pPr>
            <w:r w:rsidRPr="006B70FD">
              <w:rPr>
                <w:b/>
                <w:bCs/>
              </w:rPr>
              <w:t>15</w:t>
            </w:r>
          </w:p>
        </w:tc>
      </w:tr>
      <w:tr w:rsidR="00E35CA5" w:rsidRPr="006B70FD" w14:paraId="3FE34123" w14:textId="766C7760" w:rsidTr="007D255D">
        <w:tc>
          <w:tcPr>
            <w:tcW w:w="985" w:type="dxa"/>
            <w:tcBorders>
              <w:top w:val="nil"/>
              <w:bottom w:val="nil"/>
            </w:tcBorders>
          </w:tcPr>
          <w:p w14:paraId="1F6DEF87" w14:textId="77777777" w:rsidR="00E35CA5" w:rsidRPr="006B70FD" w:rsidRDefault="00E35CA5" w:rsidP="006B70FD">
            <w:pPr>
              <w:spacing w:before="100" w:beforeAutospacing="1" w:after="100" w:afterAutospacing="1"/>
              <w:rPr>
                <w:b/>
                <w:bCs/>
              </w:rPr>
            </w:pPr>
            <w:r w:rsidRPr="006B70FD">
              <w:rPr>
                <w:b/>
                <w:bCs/>
              </w:rPr>
              <w:t>May</w:t>
            </w:r>
          </w:p>
        </w:tc>
        <w:tc>
          <w:tcPr>
            <w:tcW w:w="810" w:type="dxa"/>
            <w:tcBorders>
              <w:top w:val="nil"/>
              <w:bottom w:val="nil"/>
              <w:right w:val="nil"/>
            </w:tcBorders>
          </w:tcPr>
          <w:p w14:paraId="18A7C825" w14:textId="3B389CBC" w:rsidR="00E35CA5" w:rsidRPr="006B70FD" w:rsidRDefault="00E35CA5" w:rsidP="006B70FD">
            <w:pPr>
              <w:spacing w:before="100" w:beforeAutospacing="1" w:after="100" w:afterAutospacing="1"/>
            </w:pPr>
            <w:r w:rsidRPr="006B70FD">
              <w:t>4</w:t>
            </w:r>
          </w:p>
        </w:tc>
        <w:tc>
          <w:tcPr>
            <w:tcW w:w="1084" w:type="dxa"/>
            <w:tcBorders>
              <w:top w:val="nil"/>
              <w:left w:val="nil"/>
              <w:bottom w:val="nil"/>
              <w:right w:val="nil"/>
            </w:tcBorders>
          </w:tcPr>
          <w:p w14:paraId="578AD3A7" w14:textId="05E1A181" w:rsidR="00E35CA5" w:rsidRPr="006B70FD" w:rsidRDefault="00E35CA5" w:rsidP="006B70FD">
            <w:pPr>
              <w:spacing w:before="100" w:beforeAutospacing="1" w:after="100" w:afterAutospacing="1"/>
            </w:pPr>
            <w:r w:rsidRPr="006B70FD">
              <w:t>4</w:t>
            </w:r>
          </w:p>
        </w:tc>
        <w:tc>
          <w:tcPr>
            <w:tcW w:w="896" w:type="dxa"/>
            <w:tcBorders>
              <w:top w:val="nil"/>
              <w:left w:val="nil"/>
              <w:bottom w:val="nil"/>
            </w:tcBorders>
          </w:tcPr>
          <w:p w14:paraId="2ABEF6DE" w14:textId="062CF35F" w:rsidR="00E35CA5" w:rsidRPr="006B70FD" w:rsidRDefault="00E35CA5" w:rsidP="006B70FD">
            <w:pPr>
              <w:spacing w:before="100" w:beforeAutospacing="1" w:after="100" w:afterAutospacing="1"/>
              <w:rPr>
                <w:b/>
                <w:bCs/>
              </w:rPr>
            </w:pPr>
            <w:r w:rsidRPr="006B70FD">
              <w:rPr>
                <w:b/>
                <w:bCs/>
              </w:rPr>
              <w:t>8</w:t>
            </w:r>
          </w:p>
        </w:tc>
        <w:tc>
          <w:tcPr>
            <w:tcW w:w="810" w:type="dxa"/>
            <w:tcBorders>
              <w:top w:val="nil"/>
              <w:bottom w:val="nil"/>
              <w:right w:val="nil"/>
            </w:tcBorders>
          </w:tcPr>
          <w:p w14:paraId="07F22C68" w14:textId="3EF3D1A8" w:rsidR="00E35CA5" w:rsidRPr="006B70FD" w:rsidRDefault="00E35CA5" w:rsidP="006B70FD">
            <w:pPr>
              <w:spacing w:before="100" w:beforeAutospacing="1" w:after="100" w:afterAutospacing="1"/>
            </w:pPr>
            <w:r w:rsidRPr="006B70FD">
              <w:t>2</w:t>
            </w:r>
          </w:p>
        </w:tc>
        <w:tc>
          <w:tcPr>
            <w:tcW w:w="1170" w:type="dxa"/>
            <w:tcBorders>
              <w:top w:val="nil"/>
              <w:left w:val="nil"/>
              <w:bottom w:val="nil"/>
              <w:right w:val="nil"/>
            </w:tcBorders>
          </w:tcPr>
          <w:p w14:paraId="03E694B3" w14:textId="5BAD4B66" w:rsidR="00E35CA5" w:rsidRPr="006B70FD" w:rsidRDefault="00E35CA5" w:rsidP="006B70FD">
            <w:pPr>
              <w:spacing w:before="100" w:beforeAutospacing="1" w:after="100" w:afterAutospacing="1"/>
            </w:pPr>
            <w:r w:rsidRPr="006B70FD">
              <w:t>9</w:t>
            </w:r>
          </w:p>
        </w:tc>
        <w:tc>
          <w:tcPr>
            <w:tcW w:w="2070" w:type="dxa"/>
            <w:tcBorders>
              <w:top w:val="nil"/>
              <w:left w:val="nil"/>
              <w:bottom w:val="nil"/>
            </w:tcBorders>
          </w:tcPr>
          <w:p w14:paraId="3A2C83A1" w14:textId="6D732B17" w:rsidR="00E35CA5" w:rsidRPr="006B70FD" w:rsidRDefault="00E35CA5" w:rsidP="006B70FD">
            <w:pPr>
              <w:spacing w:before="100" w:beforeAutospacing="1" w:after="100" w:afterAutospacing="1"/>
              <w:rPr>
                <w:b/>
                <w:bCs/>
              </w:rPr>
            </w:pPr>
            <w:r w:rsidRPr="006B70FD">
              <w:rPr>
                <w:b/>
                <w:bCs/>
              </w:rPr>
              <w:t>10</w:t>
            </w:r>
          </w:p>
        </w:tc>
      </w:tr>
      <w:tr w:rsidR="00E35CA5" w:rsidRPr="006B70FD" w14:paraId="27F4DFE4" w14:textId="58C284BD" w:rsidTr="007D255D">
        <w:tc>
          <w:tcPr>
            <w:tcW w:w="985" w:type="dxa"/>
            <w:tcBorders>
              <w:top w:val="nil"/>
              <w:bottom w:val="nil"/>
            </w:tcBorders>
          </w:tcPr>
          <w:p w14:paraId="0C46B8B4" w14:textId="77777777" w:rsidR="00E35CA5" w:rsidRPr="006B70FD" w:rsidRDefault="00E35CA5" w:rsidP="006B70FD">
            <w:pPr>
              <w:spacing w:before="100" w:beforeAutospacing="1" w:after="100" w:afterAutospacing="1"/>
              <w:rPr>
                <w:b/>
                <w:bCs/>
              </w:rPr>
            </w:pPr>
            <w:r w:rsidRPr="006B70FD">
              <w:rPr>
                <w:b/>
                <w:bCs/>
              </w:rPr>
              <w:t>Jun</w:t>
            </w:r>
          </w:p>
        </w:tc>
        <w:tc>
          <w:tcPr>
            <w:tcW w:w="810" w:type="dxa"/>
            <w:tcBorders>
              <w:top w:val="nil"/>
              <w:bottom w:val="nil"/>
              <w:right w:val="nil"/>
            </w:tcBorders>
          </w:tcPr>
          <w:p w14:paraId="63D2D90D" w14:textId="0A9A6DA1" w:rsidR="00E35CA5" w:rsidRPr="006B70FD" w:rsidRDefault="00E35CA5" w:rsidP="006B70FD">
            <w:pPr>
              <w:spacing w:before="100" w:beforeAutospacing="1" w:after="100" w:afterAutospacing="1"/>
            </w:pPr>
            <w:r w:rsidRPr="006B70FD">
              <w:t>10</w:t>
            </w:r>
          </w:p>
        </w:tc>
        <w:tc>
          <w:tcPr>
            <w:tcW w:w="1084" w:type="dxa"/>
            <w:tcBorders>
              <w:top w:val="nil"/>
              <w:left w:val="nil"/>
              <w:bottom w:val="nil"/>
              <w:right w:val="nil"/>
            </w:tcBorders>
          </w:tcPr>
          <w:p w14:paraId="102894D4" w14:textId="616C8145" w:rsidR="00E35CA5" w:rsidRPr="006B70FD" w:rsidRDefault="00E35CA5" w:rsidP="006B70FD">
            <w:pPr>
              <w:spacing w:before="100" w:beforeAutospacing="1" w:after="100" w:afterAutospacing="1"/>
            </w:pPr>
            <w:r w:rsidRPr="006B70FD">
              <w:t>7</w:t>
            </w:r>
          </w:p>
        </w:tc>
        <w:tc>
          <w:tcPr>
            <w:tcW w:w="896" w:type="dxa"/>
            <w:tcBorders>
              <w:top w:val="nil"/>
              <w:left w:val="nil"/>
              <w:bottom w:val="nil"/>
            </w:tcBorders>
          </w:tcPr>
          <w:p w14:paraId="692F3597" w14:textId="49A2F405" w:rsidR="00E35CA5" w:rsidRPr="006B70FD" w:rsidRDefault="00E35CA5" w:rsidP="006B70FD">
            <w:pPr>
              <w:spacing w:before="100" w:beforeAutospacing="1" w:after="100" w:afterAutospacing="1"/>
              <w:rPr>
                <w:b/>
                <w:bCs/>
              </w:rPr>
            </w:pPr>
            <w:r w:rsidRPr="006B70FD">
              <w:rPr>
                <w:b/>
                <w:bCs/>
              </w:rPr>
              <w:t>17</w:t>
            </w:r>
          </w:p>
        </w:tc>
        <w:tc>
          <w:tcPr>
            <w:tcW w:w="810" w:type="dxa"/>
            <w:tcBorders>
              <w:top w:val="nil"/>
              <w:bottom w:val="nil"/>
              <w:right w:val="nil"/>
            </w:tcBorders>
          </w:tcPr>
          <w:p w14:paraId="6862B6CB" w14:textId="7B117E82" w:rsidR="00E35CA5" w:rsidRPr="006B70FD" w:rsidRDefault="00E35CA5" w:rsidP="006B70FD">
            <w:pPr>
              <w:spacing w:before="100" w:beforeAutospacing="1" w:after="100" w:afterAutospacing="1"/>
            </w:pPr>
            <w:r w:rsidRPr="006B70FD">
              <w:t>3</w:t>
            </w:r>
          </w:p>
        </w:tc>
        <w:tc>
          <w:tcPr>
            <w:tcW w:w="1170" w:type="dxa"/>
            <w:tcBorders>
              <w:top w:val="nil"/>
              <w:left w:val="nil"/>
              <w:bottom w:val="nil"/>
              <w:right w:val="nil"/>
            </w:tcBorders>
          </w:tcPr>
          <w:p w14:paraId="7FE24EC5" w14:textId="044C6410" w:rsidR="00E35CA5" w:rsidRPr="006B70FD" w:rsidRDefault="00E35CA5" w:rsidP="006B70FD">
            <w:pPr>
              <w:spacing w:before="100" w:beforeAutospacing="1" w:after="100" w:afterAutospacing="1"/>
            </w:pPr>
            <w:r w:rsidRPr="006B70FD">
              <w:t>16</w:t>
            </w:r>
          </w:p>
        </w:tc>
        <w:tc>
          <w:tcPr>
            <w:tcW w:w="2070" w:type="dxa"/>
            <w:tcBorders>
              <w:top w:val="nil"/>
              <w:left w:val="nil"/>
              <w:bottom w:val="nil"/>
            </w:tcBorders>
          </w:tcPr>
          <w:p w14:paraId="396B2AEA" w14:textId="6908D12A" w:rsidR="00E35CA5" w:rsidRPr="006B70FD" w:rsidRDefault="00E35CA5" w:rsidP="006B70FD">
            <w:pPr>
              <w:spacing w:before="100" w:beforeAutospacing="1" w:after="100" w:afterAutospacing="1"/>
              <w:rPr>
                <w:b/>
                <w:bCs/>
              </w:rPr>
            </w:pPr>
            <w:r w:rsidRPr="006B70FD">
              <w:rPr>
                <w:b/>
                <w:bCs/>
              </w:rPr>
              <w:t>18</w:t>
            </w:r>
          </w:p>
        </w:tc>
      </w:tr>
      <w:tr w:rsidR="00E35CA5" w:rsidRPr="006B70FD" w14:paraId="09F4A30D" w14:textId="5F5A2E32" w:rsidTr="007D255D">
        <w:tc>
          <w:tcPr>
            <w:tcW w:w="985" w:type="dxa"/>
            <w:tcBorders>
              <w:top w:val="nil"/>
              <w:bottom w:val="nil"/>
            </w:tcBorders>
          </w:tcPr>
          <w:p w14:paraId="783DFF46" w14:textId="77777777" w:rsidR="00E35CA5" w:rsidRPr="006B70FD" w:rsidRDefault="00E35CA5" w:rsidP="006B70FD">
            <w:pPr>
              <w:spacing w:before="100" w:beforeAutospacing="1" w:after="100" w:afterAutospacing="1"/>
              <w:rPr>
                <w:b/>
                <w:bCs/>
              </w:rPr>
            </w:pPr>
            <w:r w:rsidRPr="006B70FD">
              <w:rPr>
                <w:b/>
                <w:bCs/>
              </w:rPr>
              <w:t>Jul</w:t>
            </w:r>
          </w:p>
        </w:tc>
        <w:tc>
          <w:tcPr>
            <w:tcW w:w="810" w:type="dxa"/>
            <w:tcBorders>
              <w:top w:val="nil"/>
              <w:bottom w:val="nil"/>
              <w:right w:val="nil"/>
            </w:tcBorders>
          </w:tcPr>
          <w:p w14:paraId="60349101" w14:textId="1AA80E5C" w:rsidR="00E35CA5" w:rsidRPr="006B70FD" w:rsidRDefault="00E35CA5" w:rsidP="006B70FD">
            <w:pPr>
              <w:spacing w:before="100" w:beforeAutospacing="1" w:after="100" w:afterAutospacing="1"/>
            </w:pPr>
            <w:r w:rsidRPr="006B70FD">
              <w:t>5</w:t>
            </w:r>
          </w:p>
        </w:tc>
        <w:tc>
          <w:tcPr>
            <w:tcW w:w="1084" w:type="dxa"/>
            <w:tcBorders>
              <w:top w:val="nil"/>
              <w:left w:val="nil"/>
              <w:bottom w:val="nil"/>
              <w:right w:val="nil"/>
            </w:tcBorders>
          </w:tcPr>
          <w:p w14:paraId="7D770B46" w14:textId="53CA3B60" w:rsidR="00E35CA5" w:rsidRPr="006B70FD" w:rsidRDefault="00E35CA5" w:rsidP="006B70FD">
            <w:pPr>
              <w:spacing w:before="100" w:beforeAutospacing="1" w:after="100" w:afterAutospacing="1"/>
            </w:pPr>
            <w:r w:rsidRPr="006B70FD">
              <w:t>10</w:t>
            </w:r>
          </w:p>
        </w:tc>
        <w:tc>
          <w:tcPr>
            <w:tcW w:w="896" w:type="dxa"/>
            <w:tcBorders>
              <w:top w:val="nil"/>
              <w:left w:val="nil"/>
              <w:bottom w:val="nil"/>
            </w:tcBorders>
          </w:tcPr>
          <w:p w14:paraId="36DCA763" w14:textId="21016F43" w:rsidR="00E35CA5" w:rsidRPr="006B70FD" w:rsidRDefault="00E35CA5" w:rsidP="006B70FD">
            <w:pPr>
              <w:spacing w:before="100" w:beforeAutospacing="1" w:after="100" w:afterAutospacing="1"/>
              <w:rPr>
                <w:b/>
                <w:bCs/>
              </w:rPr>
            </w:pPr>
            <w:r w:rsidRPr="006B70FD">
              <w:rPr>
                <w:b/>
                <w:bCs/>
              </w:rPr>
              <w:t>15</w:t>
            </w:r>
          </w:p>
        </w:tc>
        <w:tc>
          <w:tcPr>
            <w:tcW w:w="810" w:type="dxa"/>
            <w:tcBorders>
              <w:top w:val="nil"/>
              <w:bottom w:val="nil"/>
              <w:right w:val="nil"/>
            </w:tcBorders>
          </w:tcPr>
          <w:p w14:paraId="6CB4EC9E" w14:textId="5327BF24" w:rsidR="00E35CA5" w:rsidRPr="006B70FD" w:rsidRDefault="00E35CA5" w:rsidP="006B70FD">
            <w:pPr>
              <w:spacing w:before="100" w:beforeAutospacing="1" w:after="100" w:afterAutospacing="1"/>
            </w:pPr>
            <w:r w:rsidRPr="006B70FD">
              <w:t>4</w:t>
            </w:r>
          </w:p>
        </w:tc>
        <w:tc>
          <w:tcPr>
            <w:tcW w:w="1170" w:type="dxa"/>
            <w:tcBorders>
              <w:top w:val="nil"/>
              <w:left w:val="nil"/>
              <w:bottom w:val="nil"/>
              <w:right w:val="nil"/>
            </w:tcBorders>
          </w:tcPr>
          <w:p w14:paraId="5AF87D88" w14:textId="0E7A68AC" w:rsidR="00E35CA5" w:rsidRPr="006B70FD" w:rsidRDefault="00E35CA5" w:rsidP="006B70FD">
            <w:pPr>
              <w:spacing w:before="100" w:beforeAutospacing="1" w:after="100" w:afterAutospacing="1"/>
            </w:pPr>
            <w:r w:rsidRPr="006B70FD">
              <w:t>9</w:t>
            </w:r>
          </w:p>
        </w:tc>
        <w:tc>
          <w:tcPr>
            <w:tcW w:w="2070" w:type="dxa"/>
            <w:tcBorders>
              <w:top w:val="nil"/>
              <w:left w:val="nil"/>
              <w:bottom w:val="nil"/>
            </w:tcBorders>
          </w:tcPr>
          <w:p w14:paraId="21AB102E" w14:textId="34683BFA" w:rsidR="00E35CA5" w:rsidRPr="006B70FD" w:rsidRDefault="00E35CA5" w:rsidP="006B70FD">
            <w:pPr>
              <w:spacing w:before="100" w:beforeAutospacing="1" w:after="100" w:afterAutospacing="1"/>
              <w:rPr>
                <w:b/>
                <w:bCs/>
              </w:rPr>
            </w:pPr>
            <w:r w:rsidRPr="006B70FD">
              <w:rPr>
                <w:b/>
                <w:bCs/>
              </w:rPr>
              <w:t>15</w:t>
            </w:r>
          </w:p>
        </w:tc>
      </w:tr>
      <w:tr w:rsidR="00E35CA5" w:rsidRPr="006B70FD" w14:paraId="5476493A" w14:textId="3A986A49" w:rsidTr="007D255D">
        <w:tc>
          <w:tcPr>
            <w:tcW w:w="985" w:type="dxa"/>
            <w:tcBorders>
              <w:top w:val="nil"/>
              <w:bottom w:val="nil"/>
            </w:tcBorders>
          </w:tcPr>
          <w:p w14:paraId="091FD8A2" w14:textId="77777777" w:rsidR="00E35CA5" w:rsidRPr="006B70FD" w:rsidRDefault="00E35CA5" w:rsidP="006B70FD">
            <w:pPr>
              <w:spacing w:before="100" w:beforeAutospacing="1" w:after="100" w:afterAutospacing="1"/>
              <w:rPr>
                <w:b/>
                <w:bCs/>
              </w:rPr>
            </w:pPr>
            <w:r w:rsidRPr="006B70FD">
              <w:rPr>
                <w:b/>
                <w:bCs/>
              </w:rPr>
              <w:t>Aug</w:t>
            </w:r>
          </w:p>
        </w:tc>
        <w:tc>
          <w:tcPr>
            <w:tcW w:w="810" w:type="dxa"/>
            <w:tcBorders>
              <w:top w:val="nil"/>
              <w:bottom w:val="nil"/>
              <w:right w:val="nil"/>
            </w:tcBorders>
          </w:tcPr>
          <w:p w14:paraId="2F511AB7" w14:textId="1054A25A" w:rsidR="00E35CA5" w:rsidRPr="006B70FD" w:rsidRDefault="00E35CA5" w:rsidP="006B70FD">
            <w:pPr>
              <w:spacing w:before="100" w:beforeAutospacing="1" w:after="100" w:afterAutospacing="1"/>
            </w:pPr>
            <w:r w:rsidRPr="006B70FD">
              <w:t>2</w:t>
            </w:r>
          </w:p>
        </w:tc>
        <w:tc>
          <w:tcPr>
            <w:tcW w:w="1084" w:type="dxa"/>
            <w:tcBorders>
              <w:top w:val="nil"/>
              <w:left w:val="nil"/>
              <w:bottom w:val="nil"/>
              <w:right w:val="nil"/>
            </w:tcBorders>
          </w:tcPr>
          <w:p w14:paraId="25C66717" w14:textId="19E50D52" w:rsidR="00E35CA5" w:rsidRPr="006B70FD" w:rsidRDefault="00E35CA5" w:rsidP="006B70FD">
            <w:pPr>
              <w:spacing w:before="100" w:beforeAutospacing="1" w:after="100" w:afterAutospacing="1"/>
            </w:pPr>
            <w:r w:rsidRPr="006B70FD">
              <w:t>5</w:t>
            </w:r>
          </w:p>
        </w:tc>
        <w:tc>
          <w:tcPr>
            <w:tcW w:w="896" w:type="dxa"/>
            <w:tcBorders>
              <w:top w:val="nil"/>
              <w:left w:val="nil"/>
              <w:bottom w:val="nil"/>
            </w:tcBorders>
          </w:tcPr>
          <w:p w14:paraId="24035F68" w14:textId="0C0C3D99" w:rsidR="00E35CA5" w:rsidRPr="006B70FD" w:rsidRDefault="00E35CA5" w:rsidP="006B70FD">
            <w:pPr>
              <w:spacing w:before="100" w:beforeAutospacing="1" w:after="100" w:afterAutospacing="1"/>
              <w:rPr>
                <w:b/>
                <w:bCs/>
              </w:rPr>
            </w:pPr>
            <w:r w:rsidRPr="006B70FD">
              <w:rPr>
                <w:b/>
                <w:bCs/>
              </w:rPr>
              <w:t>7</w:t>
            </w:r>
          </w:p>
        </w:tc>
        <w:tc>
          <w:tcPr>
            <w:tcW w:w="810" w:type="dxa"/>
            <w:tcBorders>
              <w:top w:val="nil"/>
              <w:bottom w:val="nil"/>
              <w:right w:val="nil"/>
            </w:tcBorders>
          </w:tcPr>
          <w:p w14:paraId="7C7FB60B" w14:textId="4A0E5C9A" w:rsidR="00E35CA5" w:rsidRPr="006B70FD" w:rsidRDefault="00E35CA5" w:rsidP="006B70FD">
            <w:pPr>
              <w:spacing w:before="100" w:beforeAutospacing="1" w:after="100" w:afterAutospacing="1"/>
            </w:pPr>
            <w:r w:rsidRPr="006B70FD">
              <w:t>5</w:t>
            </w:r>
          </w:p>
        </w:tc>
        <w:tc>
          <w:tcPr>
            <w:tcW w:w="1170" w:type="dxa"/>
            <w:tcBorders>
              <w:top w:val="nil"/>
              <w:left w:val="nil"/>
              <w:bottom w:val="nil"/>
              <w:right w:val="nil"/>
            </w:tcBorders>
          </w:tcPr>
          <w:p w14:paraId="476DA596" w14:textId="1E218D0A" w:rsidR="00E35CA5" w:rsidRPr="006B70FD" w:rsidRDefault="00E35CA5" w:rsidP="006B70FD">
            <w:pPr>
              <w:spacing w:before="100" w:beforeAutospacing="1" w:after="100" w:afterAutospacing="1"/>
            </w:pPr>
            <w:r w:rsidRPr="006B70FD">
              <w:t>11</w:t>
            </w:r>
          </w:p>
        </w:tc>
        <w:tc>
          <w:tcPr>
            <w:tcW w:w="2070" w:type="dxa"/>
            <w:tcBorders>
              <w:top w:val="nil"/>
              <w:left w:val="nil"/>
              <w:bottom w:val="nil"/>
            </w:tcBorders>
          </w:tcPr>
          <w:p w14:paraId="0432477E" w14:textId="0F5FAE5A" w:rsidR="00E35CA5" w:rsidRPr="006B70FD" w:rsidRDefault="00E35CA5" w:rsidP="006B70FD">
            <w:pPr>
              <w:spacing w:before="100" w:beforeAutospacing="1" w:after="100" w:afterAutospacing="1"/>
              <w:rPr>
                <w:b/>
                <w:bCs/>
              </w:rPr>
            </w:pPr>
            <w:r w:rsidRPr="006B70FD">
              <w:rPr>
                <w:b/>
                <w:bCs/>
              </w:rPr>
              <w:t>16</w:t>
            </w:r>
          </w:p>
        </w:tc>
      </w:tr>
      <w:tr w:rsidR="00E35CA5" w:rsidRPr="006B70FD" w14:paraId="5093DB48" w14:textId="17ED5F81" w:rsidTr="007D255D">
        <w:tc>
          <w:tcPr>
            <w:tcW w:w="985" w:type="dxa"/>
            <w:tcBorders>
              <w:top w:val="nil"/>
              <w:bottom w:val="nil"/>
            </w:tcBorders>
          </w:tcPr>
          <w:p w14:paraId="58E418D3" w14:textId="77777777" w:rsidR="00E35CA5" w:rsidRPr="006B70FD" w:rsidRDefault="00E35CA5" w:rsidP="006B70FD">
            <w:pPr>
              <w:spacing w:before="100" w:beforeAutospacing="1" w:after="100" w:afterAutospacing="1"/>
              <w:rPr>
                <w:b/>
                <w:bCs/>
              </w:rPr>
            </w:pPr>
            <w:r w:rsidRPr="006B70FD">
              <w:rPr>
                <w:b/>
                <w:bCs/>
              </w:rPr>
              <w:t>Sept</w:t>
            </w:r>
          </w:p>
        </w:tc>
        <w:tc>
          <w:tcPr>
            <w:tcW w:w="810" w:type="dxa"/>
            <w:tcBorders>
              <w:top w:val="nil"/>
              <w:bottom w:val="nil"/>
              <w:right w:val="nil"/>
            </w:tcBorders>
          </w:tcPr>
          <w:p w14:paraId="74CD831D" w14:textId="033CC63B" w:rsidR="00E35CA5" w:rsidRPr="006B70FD" w:rsidRDefault="00E35CA5" w:rsidP="006B70FD">
            <w:pPr>
              <w:spacing w:before="100" w:beforeAutospacing="1" w:after="100" w:afterAutospacing="1"/>
            </w:pPr>
            <w:r w:rsidRPr="006B70FD">
              <w:t>8</w:t>
            </w:r>
          </w:p>
        </w:tc>
        <w:tc>
          <w:tcPr>
            <w:tcW w:w="1084" w:type="dxa"/>
            <w:tcBorders>
              <w:top w:val="nil"/>
              <w:left w:val="nil"/>
              <w:bottom w:val="nil"/>
              <w:right w:val="nil"/>
            </w:tcBorders>
          </w:tcPr>
          <w:p w14:paraId="41993FED" w14:textId="4D8D64D4" w:rsidR="00E35CA5" w:rsidRPr="006B70FD" w:rsidRDefault="00E35CA5" w:rsidP="006B70FD">
            <w:pPr>
              <w:spacing w:before="100" w:beforeAutospacing="1" w:after="100" w:afterAutospacing="1"/>
            </w:pPr>
            <w:r w:rsidRPr="006B70FD">
              <w:t>7</w:t>
            </w:r>
          </w:p>
        </w:tc>
        <w:tc>
          <w:tcPr>
            <w:tcW w:w="896" w:type="dxa"/>
            <w:tcBorders>
              <w:top w:val="nil"/>
              <w:left w:val="nil"/>
              <w:bottom w:val="nil"/>
            </w:tcBorders>
          </w:tcPr>
          <w:p w14:paraId="4E57767D" w14:textId="43436AD8" w:rsidR="00E35CA5" w:rsidRPr="006B70FD" w:rsidRDefault="00E35CA5" w:rsidP="006B70FD">
            <w:pPr>
              <w:spacing w:before="100" w:beforeAutospacing="1" w:after="100" w:afterAutospacing="1"/>
              <w:rPr>
                <w:b/>
                <w:bCs/>
              </w:rPr>
            </w:pPr>
            <w:r w:rsidRPr="006B70FD">
              <w:rPr>
                <w:b/>
                <w:bCs/>
              </w:rPr>
              <w:t>15</w:t>
            </w:r>
          </w:p>
        </w:tc>
        <w:tc>
          <w:tcPr>
            <w:tcW w:w="810" w:type="dxa"/>
            <w:tcBorders>
              <w:top w:val="nil"/>
              <w:bottom w:val="nil"/>
              <w:right w:val="nil"/>
            </w:tcBorders>
          </w:tcPr>
          <w:p w14:paraId="788C3CFD" w14:textId="4453D0AA" w:rsidR="00E35CA5" w:rsidRPr="006B70FD" w:rsidRDefault="00783005" w:rsidP="006B70FD">
            <w:pPr>
              <w:spacing w:before="100" w:beforeAutospacing="1" w:after="100" w:afterAutospacing="1"/>
            </w:pPr>
            <w:r w:rsidRPr="006B70FD">
              <w:t>3</w:t>
            </w:r>
          </w:p>
        </w:tc>
        <w:tc>
          <w:tcPr>
            <w:tcW w:w="1170" w:type="dxa"/>
            <w:tcBorders>
              <w:top w:val="nil"/>
              <w:left w:val="nil"/>
              <w:bottom w:val="nil"/>
              <w:right w:val="nil"/>
            </w:tcBorders>
          </w:tcPr>
          <w:p w14:paraId="2F3648CE" w14:textId="5F69CE9F" w:rsidR="00E35CA5" w:rsidRPr="006B70FD" w:rsidRDefault="00783005" w:rsidP="006B70FD">
            <w:pPr>
              <w:spacing w:before="100" w:beforeAutospacing="1" w:after="100" w:afterAutospacing="1"/>
            </w:pPr>
            <w:r w:rsidRPr="006B70FD">
              <w:t>7</w:t>
            </w:r>
          </w:p>
        </w:tc>
        <w:tc>
          <w:tcPr>
            <w:tcW w:w="2070" w:type="dxa"/>
            <w:tcBorders>
              <w:top w:val="nil"/>
              <w:left w:val="nil"/>
              <w:bottom w:val="nil"/>
            </w:tcBorders>
          </w:tcPr>
          <w:p w14:paraId="08758A38" w14:textId="15194532" w:rsidR="00E35CA5" w:rsidRPr="006B70FD" w:rsidRDefault="00783005" w:rsidP="006B70FD">
            <w:pPr>
              <w:spacing w:before="100" w:beforeAutospacing="1" w:after="100" w:afterAutospacing="1"/>
              <w:rPr>
                <w:b/>
                <w:bCs/>
              </w:rPr>
            </w:pPr>
            <w:r w:rsidRPr="006B70FD">
              <w:rPr>
                <w:b/>
                <w:bCs/>
              </w:rPr>
              <w:t>10</w:t>
            </w:r>
          </w:p>
        </w:tc>
      </w:tr>
      <w:tr w:rsidR="00E35CA5" w:rsidRPr="006B70FD" w14:paraId="2F57C45F" w14:textId="20443C38" w:rsidTr="007D255D">
        <w:tc>
          <w:tcPr>
            <w:tcW w:w="985" w:type="dxa"/>
            <w:tcBorders>
              <w:top w:val="nil"/>
              <w:bottom w:val="nil"/>
            </w:tcBorders>
          </w:tcPr>
          <w:p w14:paraId="535027D5" w14:textId="77777777" w:rsidR="00E35CA5" w:rsidRPr="006B70FD" w:rsidRDefault="00E35CA5" w:rsidP="006B70FD">
            <w:pPr>
              <w:spacing w:before="100" w:beforeAutospacing="1" w:after="100" w:afterAutospacing="1"/>
              <w:rPr>
                <w:b/>
                <w:bCs/>
              </w:rPr>
            </w:pPr>
            <w:r w:rsidRPr="006B70FD">
              <w:rPr>
                <w:b/>
                <w:bCs/>
              </w:rPr>
              <w:t>Oct</w:t>
            </w:r>
          </w:p>
        </w:tc>
        <w:tc>
          <w:tcPr>
            <w:tcW w:w="810" w:type="dxa"/>
            <w:tcBorders>
              <w:top w:val="nil"/>
              <w:bottom w:val="nil"/>
              <w:right w:val="nil"/>
            </w:tcBorders>
          </w:tcPr>
          <w:p w14:paraId="3D876159" w14:textId="4461F6FA" w:rsidR="00E35CA5" w:rsidRPr="006B70FD" w:rsidRDefault="00E35CA5" w:rsidP="006B70FD">
            <w:pPr>
              <w:spacing w:before="100" w:beforeAutospacing="1" w:after="100" w:afterAutospacing="1"/>
            </w:pPr>
            <w:r w:rsidRPr="006B70FD">
              <w:t>4</w:t>
            </w:r>
          </w:p>
        </w:tc>
        <w:tc>
          <w:tcPr>
            <w:tcW w:w="1084" w:type="dxa"/>
            <w:tcBorders>
              <w:top w:val="nil"/>
              <w:left w:val="nil"/>
              <w:bottom w:val="nil"/>
              <w:right w:val="nil"/>
            </w:tcBorders>
          </w:tcPr>
          <w:p w14:paraId="4514E594" w14:textId="7D4CBD1E" w:rsidR="00E35CA5" w:rsidRPr="006B70FD" w:rsidRDefault="00E35CA5" w:rsidP="006B70FD">
            <w:pPr>
              <w:spacing w:before="100" w:beforeAutospacing="1" w:after="100" w:afterAutospacing="1"/>
            </w:pPr>
            <w:r w:rsidRPr="006B70FD">
              <w:t>2</w:t>
            </w:r>
          </w:p>
        </w:tc>
        <w:tc>
          <w:tcPr>
            <w:tcW w:w="896" w:type="dxa"/>
            <w:tcBorders>
              <w:top w:val="nil"/>
              <w:left w:val="nil"/>
              <w:bottom w:val="nil"/>
            </w:tcBorders>
          </w:tcPr>
          <w:p w14:paraId="46EF9378" w14:textId="0C66BEA8" w:rsidR="00E35CA5" w:rsidRPr="006B70FD" w:rsidRDefault="00E35CA5" w:rsidP="006B70FD">
            <w:pPr>
              <w:spacing w:before="100" w:beforeAutospacing="1" w:after="100" w:afterAutospacing="1"/>
              <w:rPr>
                <w:b/>
                <w:bCs/>
              </w:rPr>
            </w:pPr>
            <w:r w:rsidRPr="006B70FD">
              <w:rPr>
                <w:b/>
                <w:bCs/>
              </w:rPr>
              <w:t>6</w:t>
            </w:r>
          </w:p>
        </w:tc>
        <w:tc>
          <w:tcPr>
            <w:tcW w:w="810" w:type="dxa"/>
            <w:tcBorders>
              <w:top w:val="nil"/>
              <w:bottom w:val="nil"/>
              <w:right w:val="nil"/>
            </w:tcBorders>
          </w:tcPr>
          <w:p w14:paraId="06E46C5A" w14:textId="0C6983BD" w:rsidR="00E35CA5" w:rsidRPr="006B70FD" w:rsidRDefault="00E35CA5" w:rsidP="006B70FD">
            <w:pPr>
              <w:spacing w:before="100" w:beforeAutospacing="1" w:after="100" w:afterAutospacing="1"/>
            </w:pPr>
          </w:p>
        </w:tc>
        <w:tc>
          <w:tcPr>
            <w:tcW w:w="1170" w:type="dxa"/>
            <w:tcBorders>
              <w:top w:val="nil"/>
              <w:left w:val="nil"/>
              <w:bottom w:val="nil"/>
              <w:right w:val="nil"/>
            </w:tcBorders>
          </w:tcPr>
          <w:p w14:paraId="4DB83861" w14:textId="65E114B6" w:rsidR="00E35CA5" w:rsidRPr="006B70FD" w:rsidRDefault="00E35CA5" w:rsidP="006B70FD">
            <w:pPr>
              <w:spacing w:before="100" w:beforeAutospacing="1" w:after="100" w:afterAutospacing="1"/>
            </w:pPr>
          </w:p>
        </w:tc>
        <w:tc>
          <w:tcPr>
            <w:tcW w:w="2070" w:type="dxa"/>
            <w:tcBorders>
              <w:top w:val="nil"/>
              <w:left w:val="nil"/>
              <w:bottom w:val="nil"/>
            </w:tcBorders>
          </w:tcPr>
          <w:p w14:paraId="74C6FAD2" w14:textId="77777777" w:rsidR="00E35CA5" w:rsidRPr="006B70FD" w:rsidRDefault="00E35CA5" w:rsidP="006B70FD">
            <w:pPr>
              <w:spacing w:before="100" w:beforeAutospacing="1" w:after="100" w:afterAutospacing="1"/>
              <w:rPr>
                <w:b/>
                <w:bCs/>
              </w:rPr>
            </w:pPr>
          </w:p>
        </w:tc>
      </w:tr>
      <w:tr w:rsidR="00E35CA5" w:rsidRPr="006B70FD" w14:paraId="15A167C9" w14:textId="10913943" w:rsidTr="007D255D">
        <w:tc>
          <w:tcPr>
            <w:tcW w:w="985" w:type="dxa"/>
            <w:tcBorders>
              <w:top w:val="nil"/>
              <w:bottom w:val="nil"/>
            </w:tcBorders>
          </w:tcPr>
          <w:p w14:paraId="55152FE6" w14:textId="77777777" w:rsidR="00E35CA5" w:rsidRPr="006B70FD" w:rsidRDefault="00E35CA5" w:rsidP="006B70FD">
            <w:pPr>
              <w:spacing w:before="100" w:beforeAutospacing="1" w:after="100" w:afterAutospacing="1"/>
              <w:rPr>
                <w:b/>
                <w:bCs/>
              </w:rPr>
            </w:pPr>
            <w:r w:rsidRPr="006B70FD">
              <w:rPr>
                <w:b/>
                <w:bCs/>
              </w:rPr>
              <w:t>Nov</w:t>
            </w:r>
          </w:p>
        </w:tc>
        <w:tc>
          <w:tcPr>
            <w:tcW w:w="810" w:type="dxa"/>
            <w:tcBorders>
              <w:top w:val="nil"/>
              <w:bottom w:val="nil"/>
              <w:right w:val="nil"/>
            </w:tcBorders>
          </w:tcPr>
          <w:p w14:paraId="5D5AECDA" w14:textId="0400221C" w:rsidR="00E35CA5" w:rsidRPr="006B70FD" w:rsidRDefault="00E35CA5" w:rsidP="006B70FD">
            <w:pPr>
              <w:spacing w:before="100" w:beforeAutospacing="1" w:after="100" w:afterAutospacing="1"/>
            </w:pPr>
            <w:r w:rsidRPr="006B70FD">
              <w:t>4</w:t>
            </w:r>
          </w:p>
        </w:tc>
        <w:tc>
          <w:tcPr>
            <w:tcW w:w="1084" w:type="dxa"/>
            <w:tcBorders>
              <w:top w:val="nil"/>
              <w:left w:val="nil"/>
              <w:bottom w:val="nil"/>
              <w:right w:val="nil"/>
            </w:tcBorders>
          </w:tcPr>
          <w:p w14:paraId="28DB7E05" w14:textId="0EF703E9" w:rsidR="00E35CA5" w:rsidRPr="006B70FD" w:rsidRDefault="00E35CA5" w:rsidP="006B70FD">
            <w:pPr>
              <w:spacing w:before="100" w:beforeAutospacing="1" w:after="100" w:afterAutospacing="1"/>
            </w:pPr>
            <w:r w:rsidRPr="006B70FD">
              <w:t>11</w:t>
            </w:r>
          </w:p>
        </w:tc>
        <w:tc>
          <w:tcPr>
            <w:tcW w:w="896" w:type="dxa"/>
            <w:tcBorders>
              <w:top w:val="nil"/>
              <w:left w:val="nil"/>
              <w:bottom w:val="nil"/>
            </w:tcBorders>
          </w:tcPr>
          <w:p w14:paraId="499B6875" w14:textId="71EE258F" w:rsidR="00E35CA5" w:rsidRPr="006B70FD" w:rsidRDefault="00E35CA5" w:rsidP="006B70FD">
            <w:pPr>
              <w:spacing w:before="100" w:beforeAutospacing="1" w:after="100" w:afterAutospacing="1"/>
              <w:rPr>
                <w:b/>
                <w:bCs/>
              </w:rPr>
            </w:pPr>
            <w:r w:rsidRPr="006B70FD">
              <w:rPr>
                <w:b/>
                <w:bCs/>
              </w:rPr>
              <w:t>15</w:t>
            </w:r>
          </w:p>
        </w:tc>
        <w:tc>
          <w:tcPr>
            <w:tcW w:w="810" w:type="dxa"/>
            <w:tcBorders>
              <w:top w:val="nil"/>
              <w:bottom w:val="nil"/>
              <w:right w:val="nil"/>
            </w:tcBorders>
          </w:tcPr>
          <w:p w14:paraId="3A22D8B9" w14:textId="6FF94A11" w:rsidR="00E35CA5" w:rsidRPr="006B70FD" w:rsidRDefault="00E35CA5" w:rsidP="006B70FD">
            <w:pPr>
              <w:spacing w:before="100" w:beforeAutospacing="1" w:after="100" w:afterAutospacing="1"/>
            </w:pPr>
          </w:p>
        </w:tc>
        <w:tc>
          <w:tcPr>
            <w:tcW w:w="1170" w:type="dxa"/>
            <w:tcBorders>
              <w:top w:val="nil"/>
              <w:left w:val="nil"/>
              <w:bottom w:val="nil"/>
              <w:right w:val="nil"/>
            </w:tcBorders>
          </w:tcPr>
          <w:p w14:paraId="077E5C23" w14:textId="38B60677" w:rsidR="00E35CA5" w:rsidRPr="006B70FD" w:rsidRDefault="00E35CA5" w:rsidP="006B70FD">
            <w:pPr>
              <w:spacing w:before="100" w:beforeAutospacing="1" w:after="100" w:afterAutospacing="1"/>
            </w:pPr>
          </w:p>
        </w:tc>
        <w:tc>
          <w:tcPr>
            <w:tcW w:w="2070" w:type="dxa"/>
            <w:tcBorders>
              <w:top w:val="nil"/>
              <w:left w:val="nil"/>
              <w:bottom w:val="nil"/>
            </w:tcBorders>
          </w:tcPr>
          <w:p w14:paraId="2E4E7344" w14:textId="77777777" w:rsidR="00E35CA5" w:rsidRPr="006B70FD" w:rsidRDefault="00E35CA5" w:rsidP="006B70FD">
            <w:pPr>
              <w:spacing w:before="100" w:beforeAutospacing="1" w:after="100" w:afterAutospacing="1"/>
              <w:rPr>
                <w:b/>
                <w:bCs/>
              </w:rPr>
            </w:pPr>
          </w:p>
        </w:tc>
      </w:tr>
      <w:tr w:rsidR="00E35CA5" w:rsidRPr="006B70FD" w14:paraId="7D067ACD" w14:textId="12A8CCD3" w:rsidTr="007D255D">
        <w:tc>
          <w:tcPr>
            <w:tcW w:w="985" w:type="dxa"/>
            <w:tcBorders>
              <w:top w:val="nil"/>
              <w:bottom w:val="double" w:sz="4" w:space="0" w:color="auto"/>
            </w:tcBorders>
          </w:tcPr>
          <w:p w14:paraId="6C173EEB" w14:textId="77777777" w:rsidR="00E35CA5" w:rsidRPr="006B70FD" w:rsidRDefault="00E35CA5" w:rsidP="006B70FD">
            <w:pPr>
              <w:spacing w:before="100" w:beforeAutospacing="1" w:after="100" w:afterAutospacing="1"/>
              <w:rPr>
                <w:b/>
                <w:bCs/>
              </w:rPr>
            </w:pPr>
            <w:r w:rsidRPr="006B70FD">
              <w:rPr>
                <w:b/>
                <w:bCs/>
              </w:rPr>
              <w:t>Dec</w:t>
            </w:r>
          </w:p>
        </w:tc>
        <w:tc>
          <w:tcPr>
            <w:tcW w:w="810" w:type="dxa"/>
            <w:tcBorders>
              <w:top w:val="nil"/>
              <w:bottom w:val="double" w:sz="4" w:space="0" w:color="auto"/>
              <w:right w:val="nil"/>
            </w:tcBorders>
          </w:tcPr>
          <w:p w14:paraId="247DAA4F" w14:textId="66005052" w:rsidR="00E35CA5" w:rsidRPr="006B70FD" w:rsidRDefault="00E35CA5" w:rsidP="006B70FD">
            <w:pPr>
              <w:spacing w:before="100" w:beforeAutospacing="1" w:after="100" w:afterAutospacing="1"/>
            </w:pPr>
            <w:r w:rsidRPr="006B70FD">
              <w:t>8</w:t>
            </w:r>
          </w:p>
        </w:tc>
        <w:tc>
          <w:tcPr>
            <w:tcW w:w="1084" w:type="dxa"/>
            <w:tcBorders>
              <w:top w:val="nil"/>
              <w:left w:val="nil"/>
              <w:bottom w:val="double" w:sz="4" w:space="0" w:color="auto"/>
              <w:right w:val="nil"/>
            </w:tcBorders>
          </w:tcPr>
          <w:p w14:paraId="52D5A05A" w14:textId="3516404B" w:rsidR="00E35CA5" w:rsidRPr="006B70FD" w:rsidRDefault="00E35CA5" w:rsidP="006B70FD">
            <w:pPr>
              <w:spacing w:before="100" w:beforeAutospacing="1" w:after="100" w:afterAutospacing="1"/>
            </w:pPr>
            <w:r w:rsidRPr="006B70FD">
              <w:t>11</w:t>
            </w:r>
          </w:p>
        </w:tc>
        <w:tc>
          <w:tcPr>
            <w:tcW w:w="896" w:type="dxa"/>
            <w:tcBorders>
              <w:top w:val="nil"/>
              <w:left w:val="nil"/>
              <w:bottom w:val="double" w:sz="4" w:space="0" w:color="auto"/>
            </w:tcBorders>
          </w:tcPr>
          <w:p w14:paraId="190026AD" w14:textId="6EF8FDBE" w:rsidR="00E35CA5" w:rsidRPr="006B70FD" w:rsidRDefault="00E35CA5" w:rsidP="006B70FD">
            <w:pPr>
              <w:spacing w:before="100" w:beforeAutospacing="1" w:after="100" w:afterAutospacing="1"/>
              <w:rPr>
                <w:b/>
                <w:bCs/>
              </w:rPr>
            </w:pPr>
            <w:r w:rsidRPr="006B70FD">
              <w:rPr>
                <w:b/>
                <w:bCs/>
              </w:rPr>
              <w:t>11</w:t>
            </w:r>
          </w:p>
        </w:tc>
        <w:tc>
          <w:tcPr>
            <w:tcW w:w="810" w:type="dxa"/>
            <w:tcBorders>
              <w:top w:val="nil"/>
              <w:bottom w:val="double" w:sz="4" w:space="0" w:color="auto"/>
              <w:right w:val="nil"/>
            </w:tcBorders>
          </w:tcPr>
          <w:p w14:paraId="0868D4BD" w14:textId="6A033B20" w:rsidR="00E35CA5" w:rsidRPr="006B70FD" w:rsidRDefault="00E35CA5" w:rsidP="006B70FD">
            <w:pPr>
              <w:spacing w:before="100" w:beforeAutospacing="1" w:after="100" w:afterAutospacing="1"/>
            </w:pPr>
          </w:p>
        </w:tc>
        <w:tc>
          <w:tcPr>
            <w:tcW w:w="1170" w:type="dxa"/>
            <w:tcBorders>
              <w:top w:val="nil"/>
              <w:left w:val="nil"/>
              <w:bottom w:val="double" w:sz="4" w:space="0" w:color="auto"/>
              <w:right w:val="nil"/>
            </w:tcBorders>
          </w:tcPr>
          <w:p w14:paraId="68757496" w14:textId="10B8462D" w:rsidR="00E35CA5" w:rsidRPr="006B70FD" w:rsidRDefault="00E35CA5" w:rsidP="006B70FD">
            <w:pPr>
              <w:spacing w:before="100" w:beforeAutospacing="1" w:after="100" w:afterAutospacing="1"/>
            </w:pPr>
          </w:p>
        </w:tc>
        <w:tc>
          <w:tcPr>
            <w:tcW w:w="2070" w:type="dxa"/>
            <w:tcBorders>
              <w:top w:val="nil"/>
              <w:left w:val="nil"/>
              <w:bottom w:val="double" w:sz="4" w:space="0" w:color="auto"/>
            </w:tcBorders>
          </w:tcPr>
          <w:p w14:paraId="70C67B50" w14:textId="77777777" w:rsidR="00E35CA5" w:rsidRPr="006B70FD" w:rsidRDefault="00E35CA5" w:rsidP="006B70FD">
            <w:pPr>
              <w:spacing w:before="100" w:beforeAutospacing="1" w:after="100" w:afterAutospacing="1"/>
              <w:rPr>
                <w:b/>
                <w:bCs/>
              </w:rPr>
            </w:pPr>
          </w:p>
        </w:tc>
      </w:tr>
      <w:tr w:rsidR="00E35CA5" w:rsidRPr="006B70FD" w14:paraId="682CFDDD" w14:textId="0975A2E7" w:rsidTr="007D255D">
        <w:tc>
          <w:tcPr>
            <w:tcW w:w="985" w:type="dxa"/>
            <w:tcBorders>
              <w:top w:val="double" w:sz="4" w:space="0" w:color="auto"/>
            </w:tcBorders>
          </w:tcPr>
          <w:p w14:paraId="5911899D" w14:textId="7B8530D9" w:rsidR="00E35CA5" w:rsidRPr="006B70FD" w:rsidRDefault="00E35CA5" w:rsidP="006B70FD">
            <w:pPr>
              <w:spacing w:before="100" w:beforeAutospacing="1" w:after="100" w:afterAutospacing="1"/>
              <w:rPr>
                <w:b/>
                <w:bCs/>
              </w:rPr>
            </w:pPr>
            <w:r w:rsidRPr="006B70FD">
              <w:rPr>
                <w:b/>
                <w:bCs/>
              </w:rPr>
              <w:t>Total</w:t>
            </w:r>
          </w:p>
        </w:tc>
        <w:tc>
          <w:tcPr>
            <w:tcW w:w="810" w:type="dxa"/>
            <w:tcBorders>
              <w:top w:val="double" w:sz="4" w:space="0" w:color="auto"/>
              <w:right w:val="nil"/>
            </w:tcBorders>
          </w:tcPr>
          <w:p w14:paraId="10D92D12" w14:textId="5CEDA54A" w:rsidR="00E35CA5" w:rsidRPr="006B70FD" w:rsidRDefault="00E35CA5" w:rsidP="006B70FD">
            <w:pPr>
              <w:spacing w:before="100" w:beforeAutospacing="1" w:after="100" w:afterAutospacing="1"/>
            </w:pPr>
            <w:r w:rsidRPr="006B70FD">
              <w:t>66</w:t>
            </w:r>
          </w:p>
        </w:tc>
        <w:tc>
          <w:tcPr>
            <w:tcW w:w="1084" w:type="dxa"/>
            <w:tcBorders>
              <w:top w:val="double" w:sz="4" w:space="0" w:color="auto"/>
              <w:left w:val="nil"/>
              <w:right w:val="nil"/>
            </w:tcBorders>
          </w:tcPr>
          <w:p w14:paraId="76A2C7A1" w14:textId="083DC137" w:rsidR="00E35CA5" w:rsidRPr="006B70FD" w:rsidRDefault="00E35CA5" w:rsidP="006B70FD">
            <w:pPr>
              <w:spacing w:before="100" w:beforeAutospacing="1" w:after="100" w:afterAutospacing="1"/>
            </w:pPr>
            <w:r w:rsidRPr="006B70FD">
              <w:t>82</w:t>
            </w:r>
          </w:p>
        </w:tc>
        <w:tc>
          <w:tcPr>
            <w:tcW w:w="896" w:type="dxa"/>
            <w:tcBorders>
              <w:top w:val="double" w:sz="4" w:space="0" w:color="auto"/>
              <w:left w:val="nil"/>
            </w:tcBorders>
          </w:tcPr>
          <w:p w14:paraId="4A9FFCBD" w14:textId="68876492" w:rsidR="00E35CA5" w:rsidRPr="006B70FD" w:rsidRDefault="00E35CA5" w:rsidP="006B70FD">
            <w:pPr>
              <w:spacing w:before="100" w:beforeAutospacing="1" w:after="100" w:afterAutospacing="1"/>
              <w:rPr>
                <w:b/>
                <w:bCs/>
              </w:rPr>
            </w:pPr>
            <w:r w:rsidRPr="006B70FD">
              <w:rPr>
                <w:b/>
                <w:bCs/>
              </w:rPr>
              <w:t>148</w:t>
            </w:r>
          </w:p>
        </w:tc>
        <w:tc>
          <w:tcPr>
            <w:tcW w:w="810" w:type="dxa"/>
            <w:tcBorders>
              <w:top w:val="double" w:sz="4" w:space="0" w:color="auto"/>
              <w:right w:val="nil"/>
            </w:tcBorders>
          </w:tcPr>
          <w:p w14:paraId="5DD15F40" w14:textId="5689515B" w:rsidR="00E35CA5" w:rsidRPr="006B70FD" w:rsidRDefault="00E35CA5" w:rsidP="006B70FD">
            <w:pPr>
              <w:spacing w:before="100" w:beforeAutospacing="1" w:after="100" w:afterAutospacing="1"/>
            </w:pPr>
            <w:r w:rsidRPr="006B70FD">
              <w:t>4</w:t>
            </w:r>
            <w:r w:rsidR="00783005" w:rsidRPr="006B70FD">
              <w:t>8</w:t>
            </w:r>
          </w:p>
        </w:tc>
        <w:tc>
          <w:tcPr>
            <w:tcW w:w="1170" w:type="dxa"/>
            <w:tcBorders>
              <w:top w:val="double" w:sz="4" w:space="0" w:color="auto"/>
              <w:left w:val="nil"/>
              <w:right w:val="nil"/>
            </w:tcBorders>
          </w:tcPr>
          <w:p w14:paraId="44400C84" w14:textId="62E8E94D" w:rsidR="00E35CA5" w:rsidRPr="006B70FD" w:rsidRDefault="00783005" w:rsidP="006B70FD">
            <w:pPr>
              <w:spacing w:before="100" w:beforeAutospacing="1" w:after="100" w:afterAutospacing="1"/>
            </w:pPr>
            <w:r w:rsidRPr="006B70FD">
              <w:t>90</w:t>
            </w:r>
          </w:p>
        </w:tc>
        <w:tc>
          <w:tcPr>
            <w:tcW w:w="2070" w:type="dxa"/>
            <w:tcBorders>
              <w:top w:val="double" w:sz="4" w:space="0" w:color="auto"/>
              <w:left w:val="nil"/>
            </w:tcBorders>
          </w:tcPr>
          <w:p w14:paraId="00F72EB2" w14:textId="26C84563" w:rsidR="00E35CA5" w:rsidRPr="006B70FD" w:rsidRDefault="00E35CA5" w:rsidP="006B70FD">
            <w:pPr>
              <w:spacing w:before="100" w:beforeAutospacing="1" w:after="100" w:afterAutospacing="1"/>
              <w:rPr>
                <w:b/>
                <w:bCs/>
              </w:rPr>
            </w:pPr>
            <w:r w:rsidRPr="006B70FD">
              <w:rPr>
                <w:b/>
                <w:bCs/>
              </w:rPr>
              <w:t>13</w:t>
            </w:r>
            <w:r w:rsidR="00783005" w:rsidRPr="006B70FD">
              <w:rPr>
                <w:b/>
                <w:bCs/>
              </w:rPr>
              <w:t>8</w:t>
            </w:r>
            <w:r w:rsidRPr="006B70FD">
              <w:rPr>
                <w:b/>
                <w:bCs/>
              </w:rPr>
              <w:t xml:space="preserve"> (as of 9/30)</w:t>
            </w:r>
          </w:p>
        </w:tc>
      </w:tr>
    </w:tbl>
    <w:p w14:paraId="3F7EA147" w14:textId="77FDE5E0" w:rsidR="005209B4" w:rsidRPr="006B70FD" w:rsidRDefault="005209B4" w:rsidP="006B70FD"/>
    <w:p w14:paraId="6268AE58" w14:textId="57A30725" w:rsidR="005209B4" w:rsidRPr="007D255D" w:rsidRDefault="005209B4" w:rsidP="006B70FD">
      <w:pPr>
        <w:rPr>
          <w:i/>
          <w:iCs/>
        </w:rPr>
      </w:pPr>
      <w:r w:rsidRPr="007D255D">
        <w:rPr>
          <w:i/>
          <w:iCs/>
        </w:rPr>
        <w:t>Table 2. Types of articles submitted</w:t>
      </w:r>
    </w:p>
    <w:tbl>
      <w:tblPr>
        <w:tblStyle w:val="TableGrid"/>
        <w:tblW w:w="0" w:type="auto"/>
        <w:tblLook w:val="04A0" w:firstRow="1" w:lastRow="0" w:firstColumn="1" w:lastColumn="0" w:noHBand="0" w:noVBand="1"/>
      </w:tblPr>
      <w:tblGrid>
        <w:gridCol w:w="3116"/>
        <w:gridCol w:w="1019"/>
        <w:gridCol w:w="2430"/>
      </w:tblGrid>
      <w:tr w:rsidR="00511404" w:rsidRPr="006B70FD" w14:paraId="380A3AB7" w14:textId="77777777" w:rsidTr="007D255D">
        <w:tc>
          <w:tcPr>
            <w:tcW w:w="3116" w:type="dxa"/>
            <w:tcBorders>
              <w:bottom w:val="single" w:sz="4" w:space="0" w:color="auto"/>
            </w:tcBorders>
          </w:tcPr>
          <w:p w14:paraId="3D90BFA2" w14:textId="77777777" w:rsidR="00511404" w:rsidRPr="007D255D" w:rsidRDefault="00511404" w:rsidP="007D255D">
            <w:pPr>
              <w:spacing w:after="0"/>
              <w:rPr>
                <w:b/>
                <w:bCs/>
              </w:rPr>
            </w:pPr>
            <w:r w:rsidRPr="007D255D">
              <w:rPr>
                <w:b/>
                <w:bCs/>
              </w:rPr>
              <w:t>Article Type</w:t>
            </w:r>
          </w:p>
        </w:tc>
        <w:tc>
          <w:tcPr>
            <w:tcW w:w="1019" w:type="dxa"/>
            <w:tcBorders>
              <w:bottom w:val="single" w:sz="4" w:space="0" w:color="auto"/>
            </w:tcBorders>
          </w:tcPr>
          <w:p w14:paraId="75147AEC" w14:textId="77777777" w:rsidR="00511404" w:rsidRPr="007D255D" w:rsidRDefault="00511404" w:rsidP="007D255D">
            <w:pPr>
              <w:spacing w:after="0"/>
              <w:rPr>
                <w:b/>
                <w:bCs/>
              </w:rPr>
            </w:pPr>
            <w:r w:rsidRPr="007D255D">
              <w:rPr>
                <w:b/>
                <w:bCs/>
              </w:rPr>
              <w:t>2020</w:t>
            </w:r>
          </w:p>
        </w:tc>
        <w:tc>
          <w:tcPr>
            <w:tcW w:w="2430" w:type="dxa"/>
            <w:tcBorders>
              <w:bottom w:val="single" w:sz="4" w:space="0" w:color="auto"/>
            </w:tcBorders>
          </w:tcPr>
          <w:p w14:paraId="2DBC9E1B" w14:textId="11AA8678" w:rsidR="00511404" w:rsidRPr="007D255D" w:rsidRDefault="00511404" w:rsidP="007D255D">
            <w:pPr>
              <w:spacing w:after="0"/>
              <w:rPr>
                <w:b/>
                <w:bCs/>
              </w:rPr>
            </w:pPr>
            <w:r w:rsidRPr="007D255D">
              <w:rPr>
                <w:b/>
                <w:bCs/>
              </w:rPr>
              <w:t>2021 (through 9/</w:t>
            </w:r>
            <w:r w:rsidR="00783005" w:rsidRPr="007D255D">
              <w:rPr>
                <w:b/>
                <w:bCs/>
              </w:rPr>
              <w:t>28</w:t>
            </w:r>
            <w:r w:rsidRPr="007D255D">
              <w:rPr>
                <w:b/>
                <w:bCs/>
              </w:rPr>
              <w:t>)</w:t>
            </w:r>
          </w:p>
        </w:tc>
      </w:tr>
      <w:tr w:rsidR="00511404" w:rsidRPr="006B70FD" w14:paraId="02F099B4" w14:textId="77777777" w:rsidTr="007D255D">
        <w:tc>
          <w:tcPr>
            <w:tcW w:w="3116" w:type="dxa"/>
            <w:tcBorders>
              <w:bottom w:val="nil"/>
            </w:tcBorders>
          </w:tcPr>
          <w:p w14:paraId="7B7B4E33" w14:textId="77777777" w:rsidR="00511404" w:rsidRPr="007D255D" w:rsidRDefault="00511404" w:rsidP="007D255D">
            <w:pPr>
              <w:spacing w:after="0"/>
              <w:rPr>
                <w:b/>
                <w:bCs/>
              </w:rPr>
            </w:pPr>
            <w:r w:rsidRPr="007D255D">
              <w:rPr>
                <w:b/>
                <w:bCs/>
              </w:rPr>
              <w:t>Commentary</w:t>
            </w:r>
          </w:p>
        </w:tc>
        <w:tc>
          <w:tcPr>
            <w:tcW w:w="1019" w:type="dxa"/>
            <w:tcBorders>
              <w:bottom w:val="nil"/>
              <w:right w:val="single" w:sz="4" w:space="0" w:color="auto"/>
            </w:tcBorders>
          </w:tcPr>
          <w:p w14:paraId="447404EC" w14:textId="6396EF55" w:rsidR="00511404" w:rsidRPr="006B70FD" w:rsidRDefault="00E35CA5" w:rsidP="007D255D">
            <w:pPr>
              <w:spacing w:after="0"/>
            </w:pPr>
            <w:r w:rsidRPr="006B70FD">
              <w:t>22</w:t>
            </w:r>
          </w:p>
        </w:tc>
        <w:tc>
          <w:tcPr>
            <w:tcW w:w="2430" w:type="dxa"/>
            <w:tcBorders>
              <w:left w:val="single" w:sz="4" w:space="0" w:color="auto"/>
              <w:bottom w:val="nil"/>
            </w:tcBorders>
          </w:tcPr>
          <w:p w14:paraId="31ED9818" w14:textId="3026ADB4" w:rsidR="00511404" w:rsidRPr="006B70FD" w:rsidRDefault="00E35CA5" w:rsidP="007D255D">
            <w:pPr>
              <w:spacing w:after="0"/>
            </w:pPr>
            <w:r w:rsidRPr="006B70FD">
              <w:t>14</w:t>
            </w:r>
          </w:p>
        </w:tc>
      </w:tr>
      <w:tr w:rsidR="00511404" w:rsidRPr="006B70FD" w14:paraId="0CE444DF" w14:textId="77777777" w:rsidTr="007D255D">
        <w:tc>
          <w:tcPr>
            <w:tcW w:w="3116" w:type="dxa"/>
            <w:tcBorders>
              <w:top w:val="nil"/>
              <w:bottom w:val="nil"/>
            </w:tcBorders>
          </w:tcPr>
          <w:p w14:paraId="63453EB8" w14:textId="77777777" w:rsidR="00511404" w:rsidRPr="007D255D" w:rsidRDefault="00511404" w:rsidP="007D255D">
            <w:pPr>
              <w:spacing w:after="0"/>
              <w:rPr>
                <w:b/>
                <w:bCs/>
              </w:rPr>
            </w:pPr>
            <w:r w:rsidRPr="007D255D">
              <w:rPr>
                <w:b/>
                <w:bCs/>
              </w:rPr>
              <w:t>Curriculum &amp; Instruction</w:t>
            </w:r>
          </w:p>
        </w:tc>
        <w:tc>
          <w:tcPr>
            <w:tcW w:w="1019" w:type="dxa"/>
            <w:tcBorders>
              <w:top w:val="nil"/>
              <w:bottom w:val="nil"/>
              <w:right w:val="single" w:sz="4" w:space="0" w:color="auto"/>
            </w:tcBorders>
          </w:tcPr>
          <w:p w14:paraId="7283F8C0" w14:textId="34D419AB" w:rsidR="00511404" w:rsidRPr="006B70FD" w:rsidRDefault="00E35CA5" w:rsidP="007D255D">
            <w:pPr>
              <w:spacing w:after="0"/>
            </w:pPr>
            <w:r w:rsidRPr="006B70FD">
              <w:t>54</w:t>
            </w:r>
          </w:p>
        </w:tc>
        <w:tc>
          <w:tcPr>
            <w:tcW w:w="2430" w:type="dxa"/>
            <w:tcBorders>
              <w:top w:val="nil"/>
              <w:left w:val="single" w:sz="4" w:space="0" w:color="auto"/>
              <w:bottom w:val="nil"/>
            </w:tcBorders>
          </w:tcPr>
          <w:p w14:paraId="4BEAE1C6" w14:textId="4E4A03E2" w:rsidR="00511404" w:rsidRPr="006B70FD" w:rsidRDefault="00E35CA5" w:rsidP="007D255D">
            <w:pPr>
              <w:spacing w:after="0"/>
            </w:pPr>
            <w:r w:rsidRPr="006B70FD">
              <w:t>59</w:t>
            </w:r>
          </w:p>
        </w:tc>
      </w:tr>
      <w:tr w:rsidR="00511404" w:rsidRPr="006B70FD" w14:paraId="6A43A2DC" w14:textId="77777777" w:rsidTr="007D255D">
        <w:tc>
          <w:tcPr>
            <w:tcW w:w="3116" w:type="dxa"/>
            <w:tcBorders>
              <w:top w:val="nil"/>
              <w:bottom w:val="nil"/>
            </w:tcBorders>
          </w:tcPr>
          <w:p w14:paraId="2C32CD9E" w14:textId="77777777" w:rsidR="00511404" w:rsidRPr="007D255D" w:rsidRDefault="00511404" w:rsidP="007D255D">
            <w:pPr>
              <w:spacing w:after="0"/>
              <w:rPr>
                <w:b/>
                <w:bCs/>
              </w:rPr>
            </w:pPr>
            <w:r w:rsidRPr="007D255D">
              <w:rPr>
                <w:b/>
                <w:bCs/>
              </w:rPr>
              <w:t>Literature Review</w:t>
            </w:r>
          </w:p>
        </w:tc>
        <w:tc>
          <w:tcPr>
            <w:tcW w:w="1019" w:type="dxa"/>
            <w:tcBorders>
              <w:top w:val="nil"/>
              <w:bottom w:val="nil"/>
              <w:right w:val="single" w:sz="4" w:space="0" w:color="auto"/>
            </w:tcBorders>
          </w:tcPr>
          <w:p w14:paraId="3406FF7D" w14:textId="47E971E3" w:rsidR="00511404" w:rsidRPr="006B70FD" w:rsidRDefault="00E35CA5" w:rsidP="007D255D">
            <w:pPr>
              <w:spacing w:after="0"/>
            </w:pPr>
            <w:r w:rsidRPr="006B70FD">
              <w:t>7</w:t>
            </w:r>
          </w:p>
        </w:tc>
        <w:tc>
          <w:tcPr>
            <w:tcW w:w="2430" w:type="dxa"/>
            <w:tcBorders>
              <w:top w:val="nil"/>
              <w:left w:val="single" w:sz="4" w:space="0" w:color="auto"/>
              <w:bottom w:val="nil"/>
            </w:tcBorders>
          </w:tcPr>
          <w:p w14:paraId="0B843721" w14:textId="76D26744" w:rsidR="00511404" w:rsidRPr="006B70FD" w:rsidRDefault="007C7512" w:rsidP="007D255D">
            <w:pPr>
              <w:spacing w:after="0"/>
            </w:pPr>
            <w:r w:rsidRPr="006B70FD">
              <w:t>5</w:t>
            </w:r>
          </w:p>
        </w:tc>
      </w:tr>
      <w:tr w:rsidR="00511404" w:rsidRPr="006B70FD" w14:paraId="5D951CA8" w14:textId="77777777" w:rsidTr="007D255D">
        <w:tc>
          <w:tcPr>
            <w:tcW w:w="3116" w:type="dxa"/>
            <w:tcBorders>
              <w:top w:val="nil"/>
            </w:tcBorders>
          </w:tcPr>
          <w:p w14:paraId="3FCBC2C4" w14:textId="77777777" w:rsidR="00511404" w:rsidRPr="007D255D" w:rsidRDefault="00511404" w:rsidP="007D255D">
            <w:pPr>
              <w:spacing w:after="0"/>
              <w:rPr>
                <w:b/>
                <w:bCs/>
              </w:rPr>
            </w:pPr>
            <w:r w:rsidRPr="007D255D">
              <w:rPr>
                <w:b/>
                <w:bCs/>
              </w:rPr>
              <w:t>Research</w:t>
            </w:r>
          </w:p>
        </w:tc>
        <w:tc>
          <w:tcPr>
            <w:tcW w:w="1019" w:type="dxa"/>
            <w:tcBorders>
              <w:top w:val="nil"/>
              <w:right w:val="single" w:sz="4" w:space="0" w:color="auto"/>
            </w:tcBorders>
          </w:tcPr>
          <w:p w14:paraId="06FBA1D0" w14:textId="0F92EC73" w:rsidR="00511404" w:rsidRPr="006B70FD" w:rsidRDefault="00E35CA5" w:rsidP="007D255D">
            <w:pPr>
              <w:spacing w:after="0"/>
            </w:pPr>
            <w:r w:rsidRPr="006B70FD">
              <w:t>66</w:t>
            </w:r>
          </w:p>
        </w:tc>
        <w:tc>
          <w:tcPr>
            <w:tcW w:w="2430" w:type="dxa"/>
            <w:tcBorders>
              <w:top w:val="nil"/>
              <w:left w:val="single" w:sz="4" w:space="0" w:color="auto"/>
            </w:tcBorders>
          </w:tcPr>
          <w:p w14:paraId="7E7B5C69" w14:textId="005C2D82" w:rsidR="00511404" w:rsidRPr="006B70FD" w:rsidRDefault="007C7512" w:rsidP="007D255D">
            <w:pPr>
              <w:spacing w:after="0"/>
            </w:pPr>
            <w:r w:rsidRPr="006B70FD">
              <w:t>58</w:t>
            </w:r>
          </w:p>
        </w:tc>
      </w:tr>
    </w:tbl>
    <w:p w14:paraId="68FA9EAB" w14:textId="14B6A2D0" w:rsidR="005209B4" w:rsidRPr="006B70FD" w:rsidRDefault="005209B4" w:rsidP="006B70FD"/>
    <w:p w14:paraId="40D8E127" w14:textId="69791107" w:rsidR="005209B4" w:rsidRPr="006B70FD" w:rsidRDefault="00D21E7A" w:rsidP="006B70FD">
      <w:pPr>
        <w:pStyle w:val="Heading2"/>
      </w:pPr>
      <w:r w:rsidRPr="006B70FD">
        <w:t>International submissions</w:t>
      </w:r>
    </w:p>
    <w:p w14:paraId="648F261D" w14:textId="4E5F1642" w:rsidR="005D5903" w:rsidRPr="006B70FD" w:rsidRDefault="005D5903" w:rsidP="006B70FD">
      <w:r w:rsidRPr="006B70FD">
        <w:t xml:space="preserve">The largest proportion of submissions to JGE continue to come from the United States, but the proportion of international manuscripts is increasing. In 2021, 72% (31 out of 43) came from the United States. In 2020, 81% (44 out of 54) manuscripts came from the United States. </w:t>
      </w:r>
      <w:r w:rsidR="00783005" w:rsidRPr="006B70FD">
        <w:t>More than one submission in a year came from</w:t>
      </w:r>
      <w:r w:rsidRPr="006B70FD">
        <w:t xml:space="preserve"> Canada, Indonesia, South Africa, and the UK</w:t>
      </w:r>
      <w:r w:rsidR="00783005" w:rsidRPr="006B70FD">
        <w:t>. In 2020, 8 other countries had one submission to JGE, and so far in 2021, 6 other countries had one JGE submission.</w:t>
      </w:r>
    </w:p>
    <w:p w14:paraId="1C1021BB" w14:textId="1AF1B8A4" w:rsidR="005209B4" w:rsidRPr="006B70FD" w:rsidRDefault="005209B4" w:rsidP="006B70FD">
      <w:pPr>
        <w:rPr>
          <w:b/>
        </w:rPr>
      </w:pPr>
    </w:p>
    <w:p w14:paraId="14BAE7F1" w14:textId="106EA718" w:rsidR="005209B4" w:rsidRPr="006B70FD" w:rsidRDefault="005209B4" w:rsidP="006B70FD">
      <w:pPr>
        <w:pStyle w:val="Heading1"/>
      </w:pPr>
      <w:r w:rsidRPr="006B70FD">
        <w:lastRenderedPageBreak/>
        <w:t>Publishing</w:t>
      </w:r>
    </w:p>
    <w:p w14:paraId="000CEBE2" w14:textId="14AAD713" w:rsidR="00FA2527" w:rsidRPr="006B70FD" w:rsidRDefault="00FA2527" w:rsidP="006B70FD">
      <w:pPr>
        <w:pStyle w:val="Heading2"/>
      </w:pPr>
      <w:r w:rsidRPr="006B70FD">
        <w:t>Pages per issue</w:t>
      </w:r>
    </w:p>
    <w:p w14:paraId="7909A7F9" w14:textId="59FCD5BD" w:rsidR="00250BD5" w:rsidRPr="006B70FD" w:rsidRDefault="007B19C1" w:rsidP="006B70FD">
      <w:r w:rsidRPr="006B70FD">
        <w:t xml:space="preserve">Our contract with Taylor &amp; Francis was renewed </w:t>
      </w:r>
      <w:r w:rsidR="00B95734" w:rsidRPr="006B70FD">
        <w:t>in 2020</w:t>
      </w:r>
      <w:r w:rsidRPr="006B70FD">
        <w:t>. As part of the renewal, we increased the number of pages per issue from 88 to 100</w:t>
      </w:r>
      <w:r w:rsidR="00B95734" w:rsidRPr="006B70FD">
        <w:t xml:space="preserve">, starting with Volume </w:t>
      </w:r>
      <w:r w:rsidR="00BC3707" w:rsidRPr="006B70FD">
        <w:t>70 (2022).</w:t>
      </w:r>
    </w:p>
    <w:p w14:paraId="04E3C974" w14:textId="5C633A4A" w:rsidR="00FA2527" w:rsidRPr="006B70FD" w:rsidRDefault="00FA2527" w:rsidP="006B70FD">
      <w:pPr>
        <w:pStyle w:val="Heading2"/>
      </w:pPr>
      <w:r w:rsidRPr="006B70FD">
        <w:t>Backlog</w:t>
      </w:r>
    </w:p>
    <w:p w14:paraId="65C002DF" w14:textId="34582DCC" w:rsidR="007B19C1" w:rsidRPr="006B70FD" w:rsidRDefault="007B19C1" w:rsidP="006B70FD">
      <w:r w:rsidRPr="006B70FD">
        <w:t>As of September 29,</w:t>
      </w:r>
      <w:r w:rsidR="00326514">
        <w:t xml:space="preserve"> 2021,</w:t>
      </w:r>
      <w:r w:rsidRPr="006B70FD">
        <w:t xml:space="preserve"> JGE's backlog (papers that are published online but have not </w:t>
      </w:r>
      <w:r w:rsidR="009B6AD8" w:rsidRPr="006B70FD">
        <w:t xml:space="preserve">yet </w:t>
      </w:r>
      <w:r w:rsidRPr="006B70FD">
        <w:t xml:space="preserve">been included in a print issue) is 24 papers, with another five papers being typeset. Those papers total more than 400 pages, which means that all of Volume 70 (published in paper in 2022) will consist of papers that were accepted and published online in the first </w:t>
      </w:r>
      <w:r w:rsidR="009B6AD8" w:rsidRPr="006B70FD">
        <w:t>ten</w:t>
      </w:r>
      <w:r w:rsidRPr="006B70FD">
        <w:t xml:space="preserve"> months of 2021.</w:t>
      </w:r>
    </w:p>
    <w:p w14:paraId="4645336F" w14:textId="77777777" w:rsidR="007D255D" w:rsidRPr="006B70FD" w:rsidRDefault="007D255D" w:rsidP="007D255D">
      <w:pPr>
        <w:pStyle w:val="Heading2"/>
      </w:pPr>
      <w:r w:rsidRPr="006B70FD">
        <w:t>Turnaround time</w:t>
      </w:r>
    </w:p>
    <w:p w14:paraId="67D30A94" w14:textId="77777777" w:rsidR="007D255D" w:rsidRPr="006B70FD" w:rsidRDefault="007D255D" w:rsidP="007D255D">
      <w:r w:rsidRPr="006B70FD">
        <w:t>Since we began publishing with Taylor &amp; Francis in 2018, JGE has averaged 53 days from submission to first decision, 86 days from submission to first post-review decision, and 27 days from acceptance to online publication. Turnaround time in 2020 was slower, particularly during the beginning of COVID-19 shutdowns (88 days to first decision average for the year). The turnaround time has shortened in 2021 (48 days to first decision).</w:t>
      </w:r>
    </w:p>
    <w:p w14:paraId="2649C721" w14:textId="77777777" w:rsidR="007D255D" w:rsidRPr="006B70FD" w:rsidRDefault="007D255D" w:rsidP="007D255D">
      <w:pPr>
        <w:pStyle w:val="Heading2"/>
      </w:pPr>
      <w:r w:rsidRPr="006B70FD">
        <w:t>Acceptance rate</w:t>
      </w:r>
    </w:p>
    <w:p w14:paraId="24F973E6" w14:textId="7768FE06" w:rsidR="005209B4" w:rsidRPr="006B70FD" w:rsidRDefault="007D255D" w:rsidP="007D255D">
      <w:r w:rsidRPr="006B70FD">
        <w:t>Since we began publishing with Taylor &amp; Francis in 2018, JGE has averaged a 59% acceptance rate.</w:t>
      </w:r>
    </w:p>
    <w:p w14:paraId="7D010FCC" w14:textId="7CF35172" w:rsidR="005209B4" w:rsidRPr="006B70FD" w:rsidRDefault="005209B4" w:rsidP="006B70FD">
      <w:pPr>
        <w:pStyle w:val="Heading1"/>
      </w:pPr>
      <w:r w:rsidRPr="006B70FD">
        <w:t>Awards</w:t>
      </w:r>
    </w:p>
    <w:p w14:paraId="1D8878BA" w14:textId="7EEADF33" w:rsidR="00A13229" w:rsidRPr="006B70FD" w:rsidRDefault="00A13229" w:rsidP="006B70FD">
      <w:r w:rsidRPr="006B70FD">
        <w:t xml:space="preserve">The </w:t>
      </w:r>
      <w:r w:rsidRPr="007D255D">
        <w:rPr>
          <w:b/>
          <w:bCs/>
        </w:rPr>
        <w:t>Outstanding Paper Award</w:t>
      </w:r>
      <w:r w:rsidRPr="006B70FD">
        <w:t xml:space="preserve"> goes to </w:t>
      </w:r>
      <w:r w:rsidRPr="006B70FD">
        <w:rPr>
          <w:shd w:val="clear" w:color="auto" w:fill="FFFFFF"/>
        </w:rPr>
        <w:t xml:space="preserve">Cole Kingsbury, Elizabeth Sibert, Zachary </w:t>
      </w:r>
      <w:proofErr w:type="spellStart"/>
      <w:r w:rsidRPr="006B70FD">
        <w:rPr>
          <w:shd w:val="clear" w:color="auto" w:fill="FFFFFF"/>
        </w:rPr>
        <w:t>Killingback</w:t>
      </w:r>
      <w:proofErr w:type="spellEnd"/>
      <w:r w:rsidRPr="006B70FD">
        <w:rPr>
          <w:shd w:val="clear" w:color="auto" w:fill="FFFFFF"/>
        </w:rPr>
        <w:t>, and Christopher Atchison for their 2020 paper “Nothing about us without us:” The perspectives of autistic geoscientists on inclusive instructional practices in geoscience education, Journal of Geoscience Education, 68:4, 302-310, DOI: </w:t>
      </w:r>
      <w:hyperlink r:id="rId7" w:tgtFrame="_blank" w:history="1">
        <w:r w:rsidRPr="006B70FD">
          <w:rPr>
            <w:color w:val="0000FF"/>
            <w:u w:val="single"/>
            <w:bdr w:val="none" w:sz="0" w:space="0" w:color="auto" w:frame="1"/>
          </w:rPr>
          <w:t>10.1080/10899995.2020.1768017</w:t>
        </w:r>
      </w:hyperlink>
      <w:r w:rsidRPr="006B70FD">
        <w:t xml:space="preserve">. The award committee described this as a well-written, practical, grounded paper with a clear call to action. The recommendations in this paper will serve all students in the field, not just students who are neurodiverse. </w:t>
      </w:r>
    </w:p>
    <w:p w14:paraId="11A5DA4E" w14:textId="40AB47CA" w:rsidR="005209B4" w:rsidRPr="006B70FD" w:rsidRDefault="00A13229" w:rsidP="006B70FD">
      <w:r w:rsidRPr="006B70FD">
        <w:t xml:space="preserve">The </w:t>
      </w:r>
      <w:r w:rsidRPr="007D255D">
        <w:rPr>
          <w:b/>
          <w:bCs/>
        </w:rPr>
        <w:t>Outstanding Reviewer Award</w:t>
      </w:r>
      <w:r w:rsidRPr="006B70FD">
        <w:t xml:space="preserve"> goes to Nicole </w:t>
      </w:r>
      <w:proofErr w:type="spellStart"/>
      <w:r w:rsidRPr="006B70FD">
        <w:t>LaDue</w:t>
      </w:r>
      <w:proofErr w:type="spellEnd"/>
      <w:r w:rsidRPr="006B70FD">
        <w:t xml:space="preserve"> of Northern Illinois University. The review committee thanks Nicole for her thoughtful, patient reviews of multiple revisions of multiple papers.</w:t>
      </w:r>
    </w:p>
    <w:p w14:paraId="1FCB7582" w14:textId="77777777" w:rsidR="007D255D" w:rsidRDefault="007D255D">
      <w:pPr>
        <w:spacing w:after="0"/>
        <w:rPr>
          <w:rFonts w:eastAsiaTheme="majorEastAsia"/>
          <w:b/>
          <w:bCs/>
          <w:color w:val="000000" w:themeColor="text1"/>
          <w:sz w:val="28"/>
          <w:szCs w:val="28"/>
        </w:rPr>
      </w:pPr>
      <w:r>
        <w:br w:type="page"/>
      </w:r>
    </w:p>
    <w:p w14:paraId="199506EC" w14:textId="31F504F2" w:rsidR="00FA2527" w:rsidRPr="006B70FD" w:rsidRDefault="00FA2527" w:rsidP="006B70FD">
      <w:pPr>
        <w:pStyle w:val="Heading1"/>
      </w:pPr>
      <w:r w:rsidRPr="006B70FD">
        <w:lastRenderedPageBreak/>
        <w:t>Indexi</w:t>
      </w:r>
      <w:r w:rsidR="00A13229" w:rsidRPr="006B70FD">
        <w:t>n</w:t>
      </w:r>
      <w:r w:rsidRPr="006B70FD">
        <w:t>g and metrics</w:t>
      </w:r>
    </w:p>
    <w:p w14:paraId="359289A1" w14:textId="77777777" w:rsidR="007D255D" w:rsidRDefault="005209B4" w:rsidP="006B70FD">
      <w:pPr>
        <w:rPr>
          <w:rStyle w:val="Heading2Char"/>
        </w:rPr>
      </w:pPr>
      <w:r w:rsidRPr="006B70FD">
        <w:rPr>
          <w:rStyle w:val="Heading2Char"/>
        </w:rPr>
        <w:t xml:space="preserve">Journal metrics </w:t>
      </w:r>
    </w:p>
    <w:p w14:paraId="5082E08F" w14:textId="4D9E3D5D" w:rsidR="005209B4" w:rsidRPr="006B70FD" w:rsidRDefault="00326514" w:rsidP="006B70FD">
      <w:r>
        <w:t xml:space="preserve">Taylor and Francis now provides a summary of journal metrics, </w:t>
      </w:r>
      <w:r w:rsidR="005209B4" w:rsidRPr="006B70FD">
        <w:t xml:space="preserve">available directly from the JGE home page </w:t>
      </w:r>
      <w:proofErr w:type="gramStart"/>
      <w:r w:rsidR="005209B4" w:rsidRPr="006B70FD">
        <w:t>https://www.tandfonline.com/action/journalInformation?show=journalMetrics&amp;journalCode=ujge20</w:t>
      </w:r>
      <w:r>
        <w:t xml:space="preserve"> .</w:t>
      </w:r>
      <w:proofErr w:type="gramEnd"/>
      <w:r>
        <w:t xml:space="preserve"> </w:t>
      </w:r>
    </w:p>
    <w:p w14:paraId="15CA2227" w14:textId="7BF97693" w:rsidR="005209B4" w:rsidRPr="006B70FD" w:rsidRDefault="005209B4" w:rsidP="006B70FD">
      <w:pPr>
        <w:rPr>
          <w:b/>
        </w:rPr>
      </w:pPr>
      <w:r w:rsidRPr="006B70FD">
        <w:rPr>
          <w:rStyle w:val="Heading3Char"/>
        </w:rPr>
        <w:t>Usage:</w:t>
      </w:r>
      <w:r w:rsidRPr="006B70FD">
        <w:rPr>
          <w:b/>
        </w:rPr>
        <w:t xml:space="preserve"> </w:t>
      </w:r>
      <w:r w:rsidR="0094104C" w:rsidRPr="006B70FD">
        <w:t>52,268 article downloads in 2020; 37,736 article downloads so far in 2021. (Comparison: 33,372 downloads by September 30 in 2020.)</w:t>
      </w:r>
      <w:r w:rsidR="00036A44" w:rsidRPr="006B70FD">
        <w:t xml:space="preserve"> Most downloads are from the United States, followed by the UK, Canada, Australia, China, and Mexico.</w:t>
      </w:r>
    </w:p>
    <w:p w14:paraId="749ECD2B" w14:textId="347C1F85" w:rsidR="005209B4" w:rsidRPr="006B70FD" w:rsidRDefault="005209B4" w:rsidP="006B70FD">
      <w:pPr>
        <w:pStyle w:val="Heading3"/>
      </w:pPr>
      <w:r w:rsidRPr="006B70FD">
        <w:t>Citation metrics:</w:t>
      </w:r>
    </w:p>
    <w:p w14:paraId="18D20E15" w14:textId="4F21421C" w:rsidR="005209B4" w:rsidRPr="006B70FD" w:rsidRDefault="005209B4" w:rsidP="006B70FD">
      <w:pPr>
        <w:pStyle w:val="ListParagraph"/>
        <w:numPr>
          <w:ilvl w:val="0"/>
          <w:numId w:val="9"/>
        </w:numPr>
      </w:pPr>
      <w:r w:rsidRPr="006B70FD">
        <w:t xml:space="preserve">2.8 (2020) </w:t>
      </w:r>
      <w:proofErr w:type="spellStart"/>
      <w:r w:rsidRPr="006B70FD">
        <w:t>CiteScore</w:t>
      </w:r>
      <w:proofErr w:type="spellEnd"/>
    </w:p>
    <w:p w14:paraId="58B8CCA4" w14:textId="749F1171" w:rsidR="005209B4" w:rsidRPr="006B70FD" w:rsidRDefault="005209B4" w:rsidP="006B70FD">
      <w:pPr>
        <w:pStyle w:val="ListParagraph"/>
        <w:numPr>
          <w:ilvl w:val="0"/>
          <w:numId w:val="9"/>
        </w:numPr>
      </w:pPr>
      <w:r w:rsidRPr="006B70FD">
        <w:t xml:space="preserve">Q1 (2020) </w:t>
      </w:r>
      <w:proofErr w:type="spellStart"/>
      <w:r w:rsidRPr="006B70FD">
        <w:t>CiteScore</w:t>
      </w:r>
      <w:proofErr w:type="spellEnd"/>
      <w:r w:rsidRPr="006B70FD">
        <w:t xml:space="preserve"> Best Quartile</w:t>
      </w:r>
    </w:p>
    <w:p w14:paraId="156D09E6" w14:textId="63D311D5" w:rsidR="005209B4" w:rsidRPr="006B70FD" w:rsidRDefault="005209B4" w:rsidP="006B70FD">
      <w:pPr>
        <w:pStyle w:val="ListParagraph"/>
        <w:numPr>
          <w:ilvl w:val="0"/>
          <w:numId w:val="9"/>
        </w:numPr>
      </w:pPr>
      <w:r w:rsidRPr="006B70FD">
        <w:t>1.1 (2020) SNIP (Source-normalized Impact per Paper</w:t>
      </w:r>
      <w:r w:rsidR="00B86105" w:rsidRPr="006B70FD">
        <w:t>; a journal with a SNIP of 1.0 has the me</w:t>
      </w:r>
      <w:r w:rsidR="003B58D5" w:rsidRPr="006B70FD">
        <w:t>dian</w:t>
      </w:r>
      <w:r w:rsidR="00B86105" w:rsidRPr="006B70FD">
        <w:t xml:space="preserve"> number of citations for journals in that field)</w:t>
      </w:r>
      <w:r w:rsidR="00021976" w:rsidRPr="006B70FD">
        <w:t xml:space="preserve"> (2018: 0.862)</w:t>
      </w:r>
    </w:p>
    <w:p w14:paraId="7F1F7A92" w14:textId="6E12471D" w:rsidR="00B86105" w:rsidRPr="006B70FD" w:rsidRDefault="005209B4" w:rsidP="006B70FD">
      <w:pPr>
        <w:pStyle w:val="ListParagraph"/>
        <w:numPr>
          <w:ilvl w:val="0"/>
          <w:numId w:val="9"/>
        </w:numPr>
      </w:pPr>
      <w:r w:rsidRPr="006B70FD">
        <w:t>0.532 (2020) SJR</w:t>
      </w:r>
      <w:r w:rsidR="00B86105" w:rsidRPr="006B70FD">
        <w:t xml:space="preserve"> (</w:t>
      </w:r>
      <w:proofErr w:type="spellStart"/>
      <w:r w:rsidR="00B86105" w:rsidRPr="006B70FD">
        <w:t>Scimago</w:t>
      </w:r>
      <w:proofErr w:type="spellEnd"/>
      <w:r w:rsidR="00B86105" w:rsidRPr="006B70FD">
        <w:t xml:space="preserve"> Journal Rank; average value for all journals in Scopus is 1.000)</w:t>
      </w:r>
      <w:r w:rsidR="00021976" w:rsidRPr="006B70FD">
        <w:t xml:space="preserve"> (2018: 0.414)</w:t>
      </w:r>
    </w:p>
    <w:p w14:paraId="628243ED" w14:textId="70D719EF" w:rsidR="00C21E2F" w:rsidRPr="006B70FD" w:rsidRDefault="00C21E2F" w:rsidP="007D255D">
      <w:pPr>
        <w:pStyle w:val="Heading2"/>
      </w:pPr>
      <w:r w:rsidRPr="006B70FD">
        <w:t>Metrics from Scopus:</w:t>
      </w:r>
    </w:p>
    <w:p w14:paraId="535D89C9" w14:textId="0AD91917" w:rsidR="00C21E2F" w:rsidRPr="006B70FD" w:rsidRDefault="00C21E2F" w:rsidP="006B70FD">
      <w:pPr>
        <w:pStyle w:val="ListParagraph"/>
        <w:numPr>
          <w:ilvl w:val="0"/>
          <w:numId w:val="10"/>
        </w:numPr>
      </w:pPr>
      <w:proofErr w:type="spellStart"/>
      <w:r w:rsidRPr="006B70FD">
        <w:t>CiteScore</w:t>
      </w:r>
      <w:proofErr w:type="spellEnd"/>
      <w:r w:rsidRPr="006B70FD">
        <w:t xml:space="preserve"> = 2.8 (2019: 2.4</w:t>
      </w:r>
      <w:r w:rsidR="00021976" w:rsidRPr="006B70FD">
        <w:t>; 2018: 1.01)</w:t>
      </w:r>
    </w:p>
    <w:p w14:paraId="4BDAD862" w14:textId="33E2C845" w:rsidR="00C21E2F" w:rsidRPr="006B70FD" w:rsidRDefault="00C21E2F" w:rsidP="006B70FD">
      <w:pPr>
        <w:pStyle w:val="ListParagraph"/>
        <w:numPr>
          <w:ilvl w:val="0"/>
          <w:numId w:val="10"/>
        </w:numPr>
      </w:pPr>
      <w:r w:rsidRPr="006B70FD">
        <w:t>Ranked 310/1319 (76</w:t>
      </w:r>
      <w:r w:rsidR="003B58D5" w:rsidRPr="006B70FD">
        <w:t>th</w:t>
      </w:r>
      <w:r w:rsidRPr="006B70FD">
        <w:t xml:space="preserve"> percentile) in Education journals (2019: </w:t>
      </w:r>
      <w:r w:rsidR="00021976" w:rsidRPr="006B70FD">
        <w:t>75</w:t>
      </w:r>
      <w:r w:rsidR="003B58D5" w:rsidRPr="006B70FD">
        <w:t>th</w:t>
      </w:r>
      <w:r w:rsidR="00021976" w:rsidRPr="006B70FD">
        <w:t xml:space="preserve"> percentile; 2018: 54th percentile)</w:t>
      </w:r>
    </w:p>
    <w:p w14:paraId="71AB8CD4" w14:textId="4D4947A4" w:rsidR="00B86105" w:rsidRPr="006B70FD" w:rsidRDefault="00021976" w:rsidP="006B70FD">
      <w:pPr>
        <w:pStyle w:val="Heading2"/>
      </w:pPr>
      <w:r w:rsidRPr="006B70FD">
        <w:t xml:space="preserve">Metrics from </w:t>
      </w:r>
      <w:proofErr w:type="spellStart"/>
      <w:r w:rsidRPr="006B70FD">
        <w:t>Scimago</w:t>
      </w:r>
      <w:proofErr w:type="spellEnd"/>
      <w:r w:rsidRPr="006B70FD">
        <w:t>:</w:t>
      </w:r>
    </w:p>
    <w:p w14:paraId="0F4E477B" w14:textId="2CEAECF7" w:rsidR="00021976" w:rsidRPr="006B70FD" w:rsidRDefault="00021976" w:rsidP="006B70FD">
      <w:pPr>
        <w:pStyle w:val="ListParagraph"/>
        <w:numPr>
          <w:ilvl w:val="0"/>
          <w:numId w:val="11"/>
        </w:numPr>
      </w:pPr>
      <w:r w:rsidRPr="006B70FD">
        <w:t>H-Index 34</w:t>
      </w:r>
    </w:p>
    <w:p w14:paraId="4B918A95" w14:textId="3D0037F8" w:rsidR="00021976" w:rsidRPr="006B70FD" w:rsidRDefault="00021976" w:rsidP="006B70FD">
      <w:pPr>
        <w:pStyle w:val="ListParagraph"/>
        <w:numPr>
          <w:ilvl w:val="0"/>
          <w:numId w:val="11"/>
        </w:numPr>
      </w:pPr>
      <w:r w:rsidRPr="006B70FD">
        <w:t>Average 9.6% international collaboration</w:t>
      </w:r>
    </w:p>
    <w:p w14:paraId="2A0887B2" w14:textId="05E7CDC0" w:rsidR="00021976" w:rsidRPr="006B70FD" w:rsidRDefault="00021976" w:rsidP="006B70FD">
      <w:pPr>
        <w:pStyle w:val="ListParagraph"/>
        <w:numPr>
          <w:ilvl w:val="0"/>
          <w:numId w:val="11"/>
        </w:numPr>
      </w:pPr>
      <w:r w:rsidRPr="006B70FD">
        <w:t xml:space="preserve">44 documents were </w:t>
      </w:r>
      <w:proofErr w:type="gramStart"/>
      <w:r w:rsidRPr="006B70FD">
        <w:t>uncited</w:t>
      </w:r>
      <w:proofErr w:type="gramEnd"/>
      <w:r w:rsidRPr="006B70FD">
        <w:t xml:space="preserve"> and 75 documents were cited</w:t>
      </w:r>
    </w:p>
    <w:p w14:paraId="7C83673D" w14:textId="204C1F18" w:rsidR="00021976" w:rsidRPr="006B70FD" w:rsidRDefault="00021976" w:rsidP="006B70FD">
      <w:pPr>
        <w:pStyle w:val="ListParagraph"/>
        <w:numPr>
          <w:ilvl w:val="0"/>
          <w:numId w:val="11"/>
        </w:numPr>
      </w:pPr>
      <w:r w:rsidRPr="006B70FD">
        <w:t>1.548 external citations per document</w:t>
      </w:r>
    </w:p>
    <w:p w14:paraId="4C54FF4C" w14:textId="77777777" w:rsidR="00021976" w:rsidRPr="006B70FD" w:rsidRDefault="00021976" w:rsidP="006B70FD"/>
    <w:p w14:paraId="2105E6E8" w14:textId="77777777" w:rsidR="00334C05" w:rsidRPr="006B70FD" w:rsidRDefault="00334C05" w:rsidP="006B70FD"/>
    <w:sectPr w:rsidR="00334C05" w:rsidRPr="006B70FD" w:rsidSect="006B70FD">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25AC3" w14:textId="77777777" w:rsidR="00B949CA" w:rsidRDefault="00B949CA" w:rsidP="007D255D">
      <w:pPr>
        <w:spacing w:after="0"/>
      </w:pPr>
      <w:r>
        <w:separator/>
      </w:r>
    </w:p>
  </w:endnote>
  <w:endnote w:type="continuationSeparator" w:id="0">
    <w:p w14:paraId="201B3D0A" w14:textId="77777777" w:rsidR="00B949CA" w:rsidRDefault="00B949CA" w:rsidP="007D25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5183359"/>
      <w:docPartObj>
        <w:docPartGallery w:val="Page Numbers (Bottom of Page)"/>
        <w:docPartUnique/>
      </w:docPartObj>
    </w:sdtPr>
    <w:sdtContent>
      <w:p w14:paraId="31007F5F" w14:textId="10846D12" w:rsidR="007D255D" w:rsidRDefault="007D255D" w:rsidP="000C2C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2DD2E6" w14:textId="77777777" w:rsidR="007D255D" w:rsidRDefault="007D2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932111"/>
      <w:docPartObj>
        <w:docPartGallery w:val="Page Numbers (Bottom of Page)"/>
        <w:docPartUnique/>
      </w:docPartObj>
    </w:sdtPr>
    <w:sdtContent>
      <w:p w14:paraId="4C2B4DD2" w14:textId="6965079F" w:rsidR="007D255D" w:rsidRDefault="007D255D" w:rsidP="000C2C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98DB8B" w14:textId="77777777" w:rsidR="007D255D" w:rsidRDefault="007D2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2797C" w14:textId="77777777" w:rsidR="00B949CA" w:rsidRDefault="00B949CA" w:rsidP="007D255D">
      <w:pPr>
        <w:spacing w:after="0"/>
      </w:pPr>
      <w:r>
        <w:separator/>
      </w:r>
    </w:p>
  </w:footnote>
  <w:footnote w:type="continuationSeparator" w:id="0">
    <w:p w14:paraId="6B4E138B" w14:textId="77777777" w:rsidR="00B949CA" w:rsidRDefault="00B949CA" w:rsidP="007D25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D981" w14:textId="66560831" w:rsidR="007D255D" w:rsidRPr="007D255D" w:rsidRDefault="007D255D">
    <w:pPr>
      <w:pStyle w:val="Header"/>
      <w:rPr>
        <w:sz w:val="20"/>
        <w:szCs w:val="20"/>
      </w:rPr>
    </w:pPr>
    <w:r w:rsidRPr="007D255D">
      <w:rPr>
        <w:sz w:val="20"/>
        <w:szCs w:val="20"/>
      </w:rPr>
      <w:t>2021 JGE annual report</w:t>
    </w:r>
  </w:p>
  <w:p w14:paraId="41160BE7" w14:textId="77777777" w:rsidR="007D255D" w:rsidRDefault="007D2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D4868"/>
    <w:multiLevelType w:val="hybridMultilevel"/>
    <w:tmpl w:val="F0E2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4058D"/>
    <w:multiLevelType w:val="hybridMultilevel"/>
    <w:tmpl w:val="2C4C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93E76"/>
    <w:multiLevelType w:val="hybridMultilevel"/>
    <w:tmpl w:val="D184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B146B"/>
    <w:multiLevelType w:val="hybridMultilevel"/>
    <w:tmpl w:val="150A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85E03"/>
    <w:multiLevelType w:val="hybridMultilevel"/>
    <w:tmpl w:val="B3C6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724C8D"/>
    <w:multiLevelType w:val="hybridMultilevel"/>
    <w:tmpl w:val="FB2A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3F41B2"/>
    <w:multiLevelType w:val="hybridMultilevel"/>
    <w:tmpl w:val="451C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478AE"/>
    <w:multiLevelType w:val="hybridMultilevel"/>
    <w:tmpl w:val="FE1E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85FCA"/>
    <w:multiLevelType w:val="hybridMultilevel"/>
    <w:tmpl w:val="00A4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65880"/>
    <w:multiLevelType w:val="hybridMultilevel"/>
    <w:tmpl w:val="D9EA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91CC7"/>
    <w:multiLevelType w:val="hybridMultilevel"/>
    <w:tmpl w:val="79AE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9"/>
  </w:num>
  <w:num w:numId="5">
    <w:abstractNumId w:val="10"/>
  </w:num>
  <w:num w:numId="6">
    <w:abstractNumId w:val="6"/>
  </w:num>
  <w:num w:numId="7">
    <w:abstractNumId w:val="0"/>
  </w:num>
  <w:num w:numId="8">
    <w:abstractNumId w:val="2"/>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90"/>
    <w:rsid w:val="000217C1"/>
    <w:rsid w:val="00021976"/>
    <w:rsid w:val="00036A44"/>
    <w:rsid w:val="00051A7D"/>
    <w:rsid w:val="00062CEC"/>
    <w:rsid w:val="00066667"/>
    <w:rsid w:val="000851D6"/>
    <w:rsid w:val="0009630A"/>
    <w:rsid w:val="000D67CF"/>
    <w:rsid w:val="000F25B4"/>
    <w:rsid w:val="00127AD2"/>
    <w:rsid w:val="0013553B"/>
    <w:rsid w:val="00190027"/>
    <w:rsid w:val="001B7C54"/>
    <w:rsid w:val="001C0F9A"/>
    <w:rsid w:val="001C5FC4"/>
    <w:rsid w:val="001C7D61"/>
    <w:rsid w:val="0022073F"/>
    <w:rsid w:val="002428D4"/>
    <w:rsid w:val="00250BD5"/>
    <w:rsid w:val="00266938"/>
    <w:rsid w:val="002739FC"/>
    <w:rsid w:val="002C54E6"/>
    <w:rsid w:val="002E7BDD"/>
    <w:rsid w:val="002F6917"/>
    <w:rsid w:val="00326514"/>
    <w:rsid w:val="00327853"/>
    <w:rsid w:val="00334C05"/>
    <w:rsid w:val="00341EB0"/>
    <w:rsid w:val="00344810"/>
    <w:rsid w:val="003B58D5"/>
    <w:rsid w:val="003F0E4E"/>
    <w:rsid w:val="0044152E"/>
    <w:rsid w:val="00450F07"/>
    <w:rsid w:val="0045350C"/>
    <w:rsid w:val="00477602"/>
    <w:rsid w:val="00481178"/>
    <w:rsid w:val="004853FD"/>
    <w:rsid w:val="004A1D02"/>
    <w:rsid w:val="004C584B"/>
    <w:rsid w:val="004D7417"/>
    <w:rsid w:val="004E0240"/>
    <w:rsid w:val="004F560F"/>
    <w:rsid w:val="00511404"/>
    <w:rsid w:val="00515F0A"/>
    <w:rsid w:val="005209B4"/>
    <w:rsid w:val="0056013E"/>
    <w:rsid w:val="00593EA4"/>
    <w:rsid w:val="00595362"/>
    <w:rsid w:val="005B1FDF"/>
    <w:rsid w:val="005B273F"/>
    <w:rsid w:val="005B7A9C"/>
    <w:rsid w:val="005D3BFA"/>
    <w:rsid w:val="005D5731"/>
    <w:rsid w:val="005D5903"/>
    <w:rsid w:val="005E0E45"/>
    <w:rsid w:val="005F6E75"/>
    <w:rsid w:val="00604EE5"/>
    <w:rsid w:val="006265B4"/>
    <w:rsid w:val="00660166"/>
    <w:rsid w:val="00671476"/>
    <w:rsid w:val="00674209"/>
    <w:rsid w:val="006B42DB"/>
    <w:rsid w:val="006B70FD"/>
    <w:rsid w:val="00735FC2"/>
    <w:rsid w:val="007443A4"/>
    <w:rsid w:val="007548DD"/>
    <w:rsid w:val="007818F2"/>
    <w:rsid w:val="00783005"/>
    <w:rsid w:val="007937A5"/>
    <w:rsid w:val="00796443"/>
    <w:rsid w:val="007B19C1"/>
    <w:rsid w:val="007B5E3C"/>
    <w:rsid w:val="007C7512"/>
    <w:rsid w:val="007D255D"/>
    <w:rsid w:val="007E0281"/>
    <w:rsid w:val="007F1DDE"/>
    <w:rsid w:val="007F2035"/>
    <w:rsid w:val="00802198"/>
    <w:rsid w:val="00812C03"/>
    <w:rsid w:val="00826ADF"/>
    <w:rsid w:val="0083086C"/>
    <w:rsid w:val="008568BB"/>
    <w:rsid w:val="008A2E93"/>
    <w:rsid w:val="008B59F4"/>
    <w:rsid w:val="008B74D4"/>
    <w:rsid w:val="008C621D"/>
    <w:rsid w:val="008F6B8B"/>
    <w:rsid w:val="00900859"/>
    <w:rsid w:val="00902471"/>
    <w:rsid w:val="0094104C"/>
    <w:rsid w:val="009465AC"/>
    <w:rsid w:val="0096063A"/>
    <w:rsid w:val="00960913"/>
    <w:rsid w:val="0098356A"/>
    <w:rsid w:val="009A0060"/>
    <w:rsid w:val="009A12C6"/>
    <w:rsid w:val="009A41AF"/>
    <w:rsid w:val="009B6AD8"/>
    <w:rsid w:val="00A0287F"/>
    <w:rsid w:val="00A13229"/>
    <w:rsid w:val="00A21FC4"/>
    <w:rsid w:val="00A30372"/>
    <w:rsid w:val="00A37DFC"/>
    <w:rsid w:val="00AC639F"/>
    <w:rsid w:val="00AD1652"/>
    <w:rsid w:val="00B07A39"/>
    <w:rsid w:val="00B6137E"/>
    <w:rsid w:val="00B64187"/>
    <w:rsid w:val="00B646F3"/>
    <w:rsid w:val="00B77C1E"/>
    <w:rsid w:val="00B8103B"/>
    <w:rsid w:val="00B8510A"/>
    <w:rsid w:val="00B86105"/>
    <w:rsid w:val="00B949CA"/>
    <w:rsid w:val="00B95734"/>
    <w:rsid w:val="00BA0859"/>
    <w:rsid w:val="00BA42F9"/>
    <w:rsid w:val="00BA5739"/>
    <w:rsid w:val="00BB2BDE"/>
    <w:rsid w:val="00BC3707"/>
    <w:rsid w:val="00BC465E"/>
    <w:rsid w:val="00C01DE7"/>
    <w:rsid w:val="00C043A3"/>
    <w:rsid w:val="00C21E2F"/>
    <w:rsid w:val="00C57390"/>
    <w:rsid w:val="00C73FF1"/>
    <w:rsid w:val="00C868EC"/>
    <w:rsid w:val="00C96534"/>
    <w:rsid w:val="00CD56BE"/>
    <w:rsid w:val="00CD5B21"/>
    <w:rsid w:val="00CD79D8"/>
    <w:rsid w:val="00D21E7A"/>
    <w:rsid w:val="00D349F9"/>
    <w:rsid w:val="00D3501E"/>
    <w:rsid w:val="00D856A4"/>
    <w:rsid w:val="00DA4333"/>
    <w:rsid w:val="00DA6A20"/>
    <w:rsid w:val="00DC7426"/>
    <w:rsid w:val="00DD3307"/>
    <w:rsid w:val="00DF1605"/>
    <w:rsid w:val="00E04C45"/>
    <w:rsid w:val="00E1272D"/>
    <w:rsid w:val="00E35CA5"/>
    <w:rsid w:val="00E47EDC"/>
    <w:rsid w:val="00E72440"/>
    <w:rsid w:val="00E75142"/>
    <w:rsid w:val="00E7683E"/>
    <w:rsid w:val="00E91879"/>
    <w:rsid w:val="00EE4209"/>
    <w:rsid w:val="00EF4BF8"/>
    <w:rsid w:val="00F06D9B"/>
    <w:rsid w:val="00F1739D"/>
    <w:rsid w:val="00F26246"/>
    <w:rsid w:val="00F30ACE"/>
    <w:rsid w:val="00F43EAD"/>
    <w:rsid w:val="00F46E99"/>
    <w:rsid w:val="00FA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B63D"/>
  <w14:defaultImageDpi w14:val="32767"/>
  <w15:chartTrackingRefBased/>
  <w15:docId w15:val="{3542F95A-529E-2E4F-B9DD-8423E470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70FD"/>
    <w:pPr>
      <w:spacing w:after="240"/>
    </w:pPr>
    <w:rPr>
      <w:rFonts w:ascii="Arial" w:eastAsia="Times New Roman" w:hAnsi="Arial" w:cs="Arial"/>
    </w:rPr>
  </w:style>
  <w:style w:type="paragraph" w:styleId="Heading1">
    <w:name w:val="heading 1"/>
    <w:basedOn w:val="Normal"/>
    <w:next w:val="Normal"/>
    <w:link w:val="Heading1Char"/>
    <w:uiPriority w:val="9"/>
    <w:qFormat/>
    <w:rsid w:val="006B70FD"/>
    <w:pPr>
      <w:keepNext/>
      <w:keepLines/>
      <w:spacing w:before="240"/>
      <w:outlineLvl w:val="0"/>
    </w:pPr>
    <w:rPr>
      <w:rFonts w:eastAsiaTheme="majorEastAsia"/>
      <w:b/>
      <w:bCs/>
      <w:color w:val="000000" w:themeColor="text1"/>
      <w:sz w:val="28"/>
      <w:szCs w:val="28"/>
    </w:rPr>
  </w:style>
  <w:style w:type="paragraph" w:styleId="Heading2">
    <w:name w:val="heading 2"/>
    <w:basedOn w:val="Normal"/>
    <w:next w:val="Normal"/>
    <w:link w:val="Heading2Char"/>
    <w:uiPriority w:val="9"/>
    <w:unhideWhenUsed/>
    <w:qFormat/>
    <w:rsid w:val="006B70FD"/>
    <w:pPr>
      <w:keepNext/>
      <w:snapToGrid w:val="0"/>
      <w:outlineLvl w:val="1"/>
    </w:pPr>
    <w:rPr>
      <w:i/>
      <w:iCs/>
    </w:rPr>
  </w:style>
  <w:style w:type="paragraph" w:styleId="Heading3">
    <w:name w:val="heading 3"/>
    <w:basedOn w:val="Normal"/>
    <w:next w:val="Normal"/>
    <w:link w:val="Heading3Char"/>
    <w:uiPriority w:val="9"/>
    <w:unhideWhenUsed/>
    <w:qFormat/>
    <w:rsid w:val="006B70FD"/>
    <w:pPr>
      <w:keepNext/>
      <w:keepLines/>
      <w:spacing w:before="40"/>
      <w:outlineLvl w:val="2"/>
    </w:pPr>
    <w:rPr>
      <w:rFonts w:eastAsiaTheme="majorEastAsia"/>
      <w:color w:val="000000" w:themeColor="text1"/>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13E"/>
    <w:pPr>
      <w:ind w:left="720"/>
      <w:contextualSpacing/>
    </w:pPr>
  </w:style>
  <w:style w:type="character" w:styleId="Hyperlink">
    <w:name w:val="Hyperlink"/>
    <w:basedOn w:val="DefaultParagraphFont"/>
    <w:uiPriority w:val="99"/>
    <w:unhideWhenUsed/>
    <w:rsid w:val="001C5FC4"/>
    <w:rPr>
      <w:color w:val="0563C1" w:themeColor="hyperlink"/>
      <w:u w:val="single"/>
    </w:rPr>
  </w:style>
  <w:style w:type="character" w:styleId="UnresolvedMention">
    <w:name w:val="Unresolved Mention"/>
    <w:basedOn w:val="DefaultParagraphFont"/>
    <w:uiPriority w:val="99"/>
    <w:rsid w:val="001C5FC4"/>
    <w:rPr>
      <w:color w:val="808080"/>
      <w:shd w:val="clear" w:color="auto" w:fill="E6E6E6"/>
    </w:rPr>
  </w:style>
  <w:style w:type="character" w:styleId="Emphasis">
    <w:name w:val="Emphasis"/>
    <w:basedOn w:val="DefaultParagraphFont"/>
    <w:uiPriority w:val="20"/>
    <w:qFormat/>
    <w:rsid w:val="00341EB0"/>
    <w:rPr>
      <w:i/>
      <w:iCs/>
    </w:rPr>
  </w:style>
  <w:style w:type="character" w:customStyle="1" w:styleId="Heading1Char">
    <w:name w:val="Heading 1 Char"/>
    <w:basedOn w:val="DefaultParagraphFont"/>
    <w:link w:val="Heading1"/>
    <w:uiPriority w:val="9"/>
    <w:rsid w:val="006B70FD"/>
    <w:rPr>
      <w:rFonts w:ascii="Arial" w:eastAsiaTheme="majorEastAsia" w:hAnsi="Arial" w:cs="Arial"/>
      <w:b/>
      <w:bCs/>
      <w:color w:val="000000" w:themeColor="text1"/>
      <w:sz w:val="28"/>
      <w:szCs w:val="28"/>
    </w:rPr>
  </w:style>
  <w:style w:type="character" w:customStyle="1" w:styleId="Heading2Char">
    <w:name w:val="Heading 2 Char"/>
    <w:basedOn w:val="DefaultParagraphFont"/>
    <w:link w:val="Heading2"/>
    <w:uiPriority w:val="9"/>
    <w:rsid w:val="006B70FD"/>
    <w:rPr>
      <w:rFonts w:ascii="Arial" w:eastAsia="Times New Roman" w:hAnsi="Arial" w:cs="Arial"/>
      <w:i/>
      <w:iCs/>
    </w:rPr>
  </w:style>
  <w:style w:type="character" w:customStyle="1" w:styleId="Heading3Char">
    <w:name w:val="Heading 3 Char"/>
    <w:basedOn w:val="DefaultParagraphFont"/>
    <w:link w:val="Heading3"/>
    <w:uiPriority w:val="9"/>
    <w:rsid w:val="006B70FD"/>
    <w:rPr>
      <w:rFonts w:ascii="Arial" w:eastAsiaTheme="majorEastAsia" w:hAnsi="Arial" w:cs="Arial"/>
      <w:color w:val="000000" w:themeColor="text1"/>
      <w:u w:val="single"/>
    </w:rPr>
  </w:style>
  <w:style w:type="table" w:styleId="TableGrid">
    <w:name w:val="Table Grid"/>
    <w:basedOn w:val="TableNormal"/>
    <w:uiPriority w:val="39"/>
    <w:rsid w:val="00C04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255D"/>
    <w:pPr>
      <w:tabs>
        <w:tab w:val="center" w:pos="4680"/>
        <w:tab w:val="right" w:pos="9360"/>
      </w:tabs>
      <w:spacing w:after="0"/>
    </w:pPr>
  </w:style>
  <w:style w:type="character" w:customStyle="1" w:styleId="HeaderChar">
    <w:name w:val="Header Char"/>
    <w:basedOn w:val="DefaultParagraphFont"/>
    <w:link w:val="Header"/>
    <w:uiPriority w:val="99"/>
    <w:rsid w:val="007D255D"/>
    <w:rPr>
      <w:rFonts w:ascii="Arial" w:eastAsia="Times New Roman" w:hAnsi="Arial" w:cs="Arial"/>
    </w:rPr>
  </w:style>
  <w:style w:type="paragraph" w:styleId="Footer">
    <w:name w:val="footer"/>
    <w:basedOn w:val="Normal"/>
    <w:link w:val="FooterChar"/>
    <w:uiPriority w:val="99"/>
    <w:unhideWhenUsed/>
    <w:rsid w:val="007D255D"/>
    <w:pPr>
      <w:tabs>
        <w:tab w:val="center" w:pos="4680"/>
        <w:tab w:val="right" w:pos="9360"/>
      </w:tabs>
      <w:spacing w:after="0"/>
    </w:pPr>
  </w:style>
  <w:style w:type="character" w:customStyle="1" w:styleId="FooterChar">
    <w:name w:val="Footer Char"/>
    <w:basedOn w:val="DefaultParagraphFont"/>
    <w:link w:val="Footer"/>
    <w:uiPriority w:val="99"/>
    <w:rsid w:val="007D255D"/>
    <w:rPr>
      <w:rFonts w:ascii="Arial" w:eastAsia="Times New Roman" w:hAnsi="Arial" w:cs="Arial"/>
    </w:rPr>
  </w:style>
  <w:style w:type="character" w:styleId="PageNumber">
    <w:name w:val="page number"/>
    <w:basedOn w:val="DefaultParagraphFont"/>
    <w:uiPriority w:val="99"/>
    <w:semiHidden/>
    <w:unhideWhenUsed/>
    <w:rsid w:val="007D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1504">
      <w:bodyDiv w:val="1"/>
      <w:marLeft w:val="0"/>
      <w:marRight w:val="0"/>
      <w:marTop w:val="0"/>
      <w:marBottom w:val="0"/>
      <w:divBdr>
        <w:top w:val="none" w:sz="0" w:space="0" w:color="auto"/>
        <w:left w:val="none" w:sz="0" w:space="0" w:color="auto"/>
        <w:bottom w:val="none" w:sz="0" w:space="0" w:color="auto"/>
        <w:right w:val="none" w:sz="0" w:space="0" w:color="auto"/>
      </w:divBdr>
    </w:div>
    <w:div w:id="30033955">
      <w:bodyDiv w:val="1"/>
      <w:marLeft w:val="0"/>
      <w:marRight w:val="0"/>
      <w:marTop w:val="0"/>
      <w:marBottom w:val="0"/>
      <w:divBdr>
        <w:top w:val="none" w:sz="0" w:space="0" w:color="auto"/>
        <w:left w:val="none" w:sz="0" w:space="0" w:color="auto"/>
        <w:bottom w:val="none" w:sz="0" w:space="0" w:color="auto"/>
        <w:right w:val="none" w:sz="0" w:space="0" w:color="auto"/>
      </w:divBdr>
    </w:div>
    <w:div w:id="396978996">
      <w:bodyDiv w:val="1"/>
      <w:marLeft w:val="0"/>
      <w:marRight w:val="0"/>
      <w:marTop w:val="0"/>
      <w:marBottom w:val="0"/>
      <w:divBdr>
        <w:top w:val="none" w:sz="0" w:space="0" w:color="auto"/>
        <w:left w:val="none" w:sz="0" w:space="0" w:color="auto"/>
        <w:bottom w:val="none" w:sz="0" w:space="0" w:color="auto"/>
        <w:right w:val="none" w:sz="0" w:space="0" w:color="auto"/>
      </w:divBdr>
    </w:div>
    <w:div w:id="550074469">
      <w:bodyDiv w:val="1"/>
      <w:marLeft w:val="0"/>
      <w:marRight w:val="0"/>
      <w:marTop w:val="0"/>
      <w:marBottom w:val="0"/>
      <w:divBdr>
        <w:top w:val="none" w:sz="0" w:space="0" w:color="auto"/>
        <w:left w:val="none" w:sz="0" w:space="0" w:color="auto"/>
        <w:bottom w:val="none" w:sz="0" w:space="0" w:color="auto"/>
        <w:right w:val="none" w:sz="0" w:space="0" w:color="auto"/>
      </w:divBdr>
    </w:div>
    <w:div w:id="708996695">
      <w:bodyDiv w:val="1"/>
      <w:marLeft w:val="0"/>
      <w:marRight w:val="0"/>
      <w:marTop w:val="0"/>
      <w:marBottom w:val="0"/>
      <w:divBdr>
        <w:top w:val="none" w:sz="0" w:space="0" w:color="auto"/>
        <w:left w:val="none" w:sz="0" w:space="0" w:color="auto"/>
        <w:bottom w:val="none" w:sz="0" w:space="0" w:color="auto"/>
        <w:right w:val="none" w:sz="0" w:space="0" w:color="auto"/>
      </w:divBdr>
    </w:div>
    <w:div w:id="921446532">
      <w:bodyDiv w:val="1"/>
      <w:marLeft w:val="0"/>
      <w:marRight w:val="0"/>
      <w:marTop w:val="0"/>
      <w:marBottom w:val="0"/>
      <w:divBdr>
        <w:top w:val="none" w:sz="0" w:space="0" w:color="auto"/>
        <w:left w:val="none" w:sz="0" w:space="0" w:color="auto"/>
        <w:bottom w:val="none" w:sz="0" w:space="0" w:color="auto"/>
        <w:right w:val="none" w:sz="0" w:space="0" w:color="auto"/>
      </w:divBdr>
    </w:div>
    <w:div w:id="1228876466">
      <w:bodyDiv w:val="1"/>
      <w:marLeft w:val="0"/>
      <w:marRight w:val="0"/>
      <w:marTop w:val="0"/>
      <w:marBottom w:val="0"/>
      <w:divBdr>
        <w:top w:val="none" w:sz="0" w:space="0" w:color="auto"/>
        <w:left w:val="none" w:sz="0" w:space="0" w:color="auto"/>
        <w:bottom w:val="none" w:sz="0" w:space="0" w:color="auto"/>
        <w:right w:val="none" w:sz="0" w:space="0" w:color="auto"/>
      </w:divBdr>
    </w:div>
    <w:div w:id="1373766182">
      <w:bodyDiv w:val="1"/>
      <w:marLeft w:val="0"/>
      <w:marRight w:val="0"/>
      <w:marTop w:val="0"/>
      <w:marBottom w:val="0"/>
      <w:divBdr>
        <w:top w:val="none" w:sz="0" w:space="0" w:color="auto"/>
        <w:left w:val="none" w:sz="0" w:space="0" w:color="auto"/>
        <w:bottom w:val="none" w:sz="0" w:space="0" w:color="auto"/>
        <w:right w:val="none" w:sz="0" w:space="0" w:color="auto"/>
      </w:divBdr>
    </w:div>
    <w:div w:id="1423331854">
      <w:bodyDiv w:val="1"/>
      <w:marLeft w:val="0"/>
      <w:marRight w:val="0"/>
      <w:marTop w:val="0"/>
      <w:marBottom w:val="0"/>
      <w:divBdr>
        <w:top w:val="none" w:sz="0" w:space="0" w:color="auto"/>
        <w:left w:val="none" w:sz="0" w:space="0" w:color="auto"/>
        <w:bottom w:val="none" w:sz="0" w:space="0" w:color="auto"/>
        <w:right w:val="none" w:sz="0" w:space="0" w:color="auto"/>
      </w:divBdr>
    </w:div>
    <w:div w:id="1909264206">
      <w:bodyDiv w:val="1"/>
      <w:marLeft w:val="0"/>
      <w:marRight w:val="0"/>
      <w:marTop w:val="0"/>
      <w:marBottom w:val="0"/>
      <w:divBdr>
        <w:top w:val="none" w:sz="0" w:space="0" w:color="auto"/>
        <w:left w:val="none" w:sz="0" w:space="0" w:color="auto"/>
        <w:bottom w:val="none" w:sz="0" w:space="0" w:color="auto"/>
        <w:right w:val="none" w:sz="0" w:space="0" w:color="auto"/>
      </w:divBdr>
    </w:div>
    <w:div w:id="1992319789">
      <w:bodyDiv w:val="1"/>
      <w:marLeft w:val="0"/>
      <w:marRight w:val="0"/>
      <w:marTop w:val="0"/>
      <w:marBottom w:val="0"/>
      <w:divBdr>
        <w:top w:val="none" w:sz="0" w:space="0" w:color="auto"/>
        <w:left w:val="none" w:sz="0" w:space="0" w:color="auto"/>
        <w:bottom w:val="none" w:sz="0" w:space="0" w:color="auto"/>
        <w:right w:val="none" w:sz="0" w:space="0" w:color="auto"/>
      </w:divBdr>
    </w:div>
    <w:div w:id="20229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m11.safelinks.protection.outlook.com/?url=https%3A%2F%2Fdoi.org%2F10.1080%2F10899995.2020.1768017&amp;data=04%7C01%7CATCHISCL%40ucmail.uc.edu%7C921a869ab2b449866ea808d95db80a7d%7Cf5222e6c5fc648eb8f0373db18203b63%7C1%7C0%7C637643867302776270%7CUnknown%7CTWFpbGZsb3d8eyJWIjoiMC4wLjAwMDAiLCJQIjoiV2luMzIiLCJBTiI6Ik1haWwiLCJXVCI6Mn0%3D%7C1000&amp;sdata=dkntEUUKZ0Tn6GfmIq6vC%2BjE79GB6lf5p9avt2rDqWw%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248</TotalTime>
  <Pages>5</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Egger</dc:creator>
  <cp:keywords/>
  <dc:description/>
  <cp:lastModifiedBy>Hannula, Kimberly</cp:lastModifiedBy>
  <cp:revision>24</cp:revision>
  <dcterms:created xsi:type="dcterms:W3CDTF">2021-09-28T19:16:00Z</dcterms:created>
  <dcterms:modified xsi:type="dcterms:W3CDTF">2021-10-03T16:20:00Z</dcterms:modified>
</cp:coreProperties>
</file>