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68" w:rsidRPr="00FE78B4" w:rsidRDefault="00102A68" w:rsidP="00102A68">
      <w:pPr>
        <w:rPr>
          <w:rFonts w:asciiTheme="minorHAnsi" w:hAnsiTheme="minorHAnsi" w:cstheme="minorHAnsi"/>
          <w:b/>
          <w:sz w:val="22"/>
          <w:szCs w:val="22"/>
        </w:rPr>
      </w:pPr>
      <w:r w:rsidRPr="00FE78B4">
        <w:rPr>
          <w:rFonts w:asciiTheme="minorHAnsi" w:hAnsiTheme="minorHAnsi" w:cstheme="minorHAnsi"/>
          <w:b/>
          <w:sz w:val="22"/>
          <w:szCs w:val="22"/>
        </w:rPr>
        <w:t>Principles of Microeconomics</w:t>
      </w:r>
    </w:p>
    <w:p w:rsidR="00102A68" w:rsidRPr="00FE78B4" w:rsidRDefault="00EA7107" w:rsidP="00102A68">
      <w:pPr>
        <w:rPr>
          <w:rFonts w:asciiTheme="minorHAnsi" w:hAnsiTheme="minorHAnsi" w:cstheme="minorHAnsi"/>
          <w:b/>
          <w:sz w:val="22"/>
          <w:szCs w:val="22"/>
        </w:rPr>
      </w:pPr>
      <w:r w:rsidRPr="00FE78B4">
        <w:rPr>
          <w:rFonts w:asciiTheme="minorHAnsi" w:hAnsiTheme="minorHAnsi" w:cstheme="minorHAnsi"/>
          <w:b/>
          <w:sz w:val="22"/>
          <w:szCs w:val="22"/>
        </w:rPr>
        <w:t>Demand and Supply</w:t>
      </w:r>
      <w:r w:rsidR="00102A68" w:rsidRPr="00FE78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73F">
        <w:rPr>
          <w:rFonts w:asciiTheme="minorHAnsi" w:hAnsiTheme="minorHAnsi" w:cstheme="minorHAnsi"/>
          <w:b/>
          <w:sz w:val="22"/>
          <w:szCs w:val="22"/>
        </w:rPr>
        <w:t>Exercise</w:t>
      </w:r>
    </w:p>
    <w:p w:rsidR="00EB64E6" w:rsidRPr="00FE78B4" w:rsidRDefault="00EB64E6" w:rsidP="00102A68">
      <w:pPr>
        <w:pStyle w:val="BodyText2"/>
        <w:pBdr>
          <w:bottom w:val="doub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D659E1" w:rsidRDefault="00D659E1" w:rsidP="00D659E1">
      <w:p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The following exercise</w:t>
      </w:r>
      <w:r w:rsidR="00F40786">
        <w:rPr>
          <w:rFonts w:asciiTheme="minorHAnsi" w:hAnsiTheme="minorHAnsi" w:cstheme="minorHAnsi"/>
          <w:sz w:val="22"/>
          <w:szCs w:val="22"/>
        </w:rPr>
        <w:t xml:space="preserve"> is designed to give you practice</w:t>
      </w:r>
      <w:r w:rsidRPr="00FE78B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F40786">
        <w:rPr>
          <w:rFonts w:asciiTheme="minorHAnsi" w:hAnsiTheme="minorHAnsi" w:cstheme="minorHAnsi"/>
          <w:sz w:val="22"/>
          <w:szCs w:val="22"/>
        </w:rPr>
        <w:t>using</w:t>
      </w:r>
      <w:r w:rsidRPr="00FE78B4">
        <w:rPr>
          <w:rFonts w:asciiTheme="minorHAnsi" w:hAnsiTheme="minorHAnsi" w:cstheme="minorHAnsi"/>
          <w:sz w:val="22"/>
          <w:szCs w:val="22"/>
        </w:rPr>
        <w:t xml:space="preserve"> the concept</w:t>
      </w:r>
      <w:r w:rsidR="00F40786">
        <w:rPr>
          <w:rFonts w:asciiTheme="minorHAnsi" w:hAnsiTheme="minorHAnsi" w:cstheme="minorHAnsi"/>
          <w:sz w:val="22"/>
          <w:szCs w:val="22"/>
        </w:rPr>
        <w:t>s</w:t>
      </w:r>
      <w:r w:rsidRPr="00FE78B4">
        <w:rPr>
          <w:rFonts w:asciiTheme="minorHAnsi" w:hAnsiTheme="minorHAnsi" w:cstheme="minorHAnsi"/>
          <w:sz w:val="22"/>
          <w:szCs w:val="22"/>
        </w:rPr>
        <w:t xml:space="preserve"> of demand and supply.  </w:t>
      </w:r>
    </w:p>
    <w:p w:rsidR="00F40786" w:rsidRPr="00FE78B4" w:rsidRDefault="00F40786" w:rsidP="00D659E1">
      <w:pPr>
        <w:rPr>
          <w:rFonts w:asciiTheme="minorHAnsi" w:hAnsiTheme="minorHAnsi" w:cstheme="minorHAnsi"/>
          <w:sz w:val="22"/>
          <w:szCs w:val="22"/>
        </w:rPr>
      </w:pPr>
    </w:p>
    <w:p w:rsidR="00D659E1" w:rsidRPr="00FE78B4" w:rsidRDefault="00D659E1" w:rsidP="00D659E1">
      <w:p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 xml:space="preserve">You will have 8-10 minutes to complete question 1 on your own.  When time is called, you will have 5 minutes to pair up with a classmate and compare your answers, resolving conflicts and enhancing incomplete answers. </w:t>
      </w:r>
      <w:r w:rsidRPr="0009607C">
        <w:rPr>
          <w:rFonts w:asciiTheme="minorHAnsi" w:hAnsiTheme="minorHAnsi" w:cstheme="minorHAnsi"/>
          <w:sz w:val="22"/>
          <w:szCs w:val="22"/>
        </w:rPr>
        <w:t xml:space="preserve">Students will take turns presenting the answers to each part of the problem and seeking feedback from their partners. </w:t>
      </w:r>
      <w:r w:rsidRPr="00FE78B4">
        <w:rPr>
          <w:rFonts w:asciiTheme="minorHAnsi" w:hAnsiTheme="minorHAnsi" w:cstheme="minorHAnsi"/>
          <w:sz w:val="22"/>
          <w:szCs w:val="22"/>
        </w:rPr>
        <w:t xml:space="preserve">  The student in the pair that has the first letter of their last name closer to Z in the alphabet will present </w:t>
      </w:r>
      <w:r>
        <w:rPr>
          <w:rFonts w:asciiTheme="minorHAnsi" w:hAnsiTheme="minorHAnsi" w:cstheme="minorHAnsi"/>
          <w:sz w:val="22"/>
          <w:szCs w:val="22"/>
        </w:rPr>
        <w:t>his/her</w:t>
      </w:r>
      <w:r w:rsidRPr="00FE78B4">
        <w:rPr>
          <w:rFonts w:asciiTheme="minorHAnsi" w:hAnsiTheme="minorHAnsi" w:cstheme="minorHAnsi"/>
          <w:sz w:val="22"/>
          <w:szCs w:val="22"/>
        </w:rPr>
        <w:t xml:space="preserve"> answers to parts a(i), a(ii), a(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FE78B4">
        <w:rPr>
          <w:rFonts w:asciiTheme="minorHAnsi" w:hAnsiTheme="minorHAnsi" w:cstheme="minorHAnsi"/>
          <w:sz w:val="22"/>
          <w:szCs w:val="22"/>
        </w:rPr>
        <w:t xml:space="preserve">), and b, seeking feedback from </w:t>
      </w:r>
      <w:r>
        <w:rPr>
          <w:rFonts w:asciiTheme="minorHAnsi" w:hAnsiTheme="minorHAnsi" w:cstheme="minorHAnsi"/>
          <w:sz w:val="22"/>
          <w:szCs w:val="22"/>
        </w:rPr>
        <w:t>his/her</w:t>
      </w:r>
      <w:r w:rsidRPr="00FE78B4">
        <w:rPr>
          <w:rFonts w:asciiTheme="minorHAnsi" w:hAnsiTheme="minorHAnsi" w:cstheme="minorHAnsi"/>
          <w:sz w:val="22"/>
          <w:szCs w:val="22"/>
        </w:rPr>
        <w:t xml:space="preserve"> partner.  The partner will then present </w:t>
      </w:r>
      <w:r>
        <w:rPr>
          <w:rFonts w:asciiTheme="minorHAnsi" w:hAnsiTheme="minorHAnsi" w:cstheme="minorHAnsi"/>
          <w:sz w:val="22"/>
          <w:szCs w:val="22"/>
        </w:rPr>
        <w:t>his/her</w:t>
      </w:r>
      <w:r w:rsidRPr="00FE78B4">
        <w:rPr>
          <w:rFonts w:asciiTheme="minorHAnsi" w:hAnsiTheme="minorHAnsi" w:cstheme="minorHAnsi"/>
          <w:sz w:val="22"/>
          <w:szCs w:val="22"/>
        </w:rPr>
        <w:t xml:space="preserve"> answers for parts </w:t>
      </w:r>
      <w:proofErr w:type="gramStart"/>
      <w:r w:rsidRPr="00FE78B4">
        <w:rPr>
          <w:rFonts w:asciiTheme="minorHAnsi" w:hAnsiTheme="minorHAnsi" w:cstheme="minorHAnsi"/>
          <w:sz w:val="22"/>
          <w:szCs w:val="22"/>
        </w:rPr>
        <w:t>a(</w:t>
      </w:r>
      <w:proofErr w:type="gramEnd"/>
      <w:r w:rsidRPr="00FE78B4">
        <w:rPr>
          <w:rFonts w:asciiTheme="minorHAnsi" w:hAnsiTheme="minorHAnsi" w:cstheme="minorHAnsi"/>
          <w:sz w:val="22"/>
          <w:szCs w:val="22"/>
        </w:rPr>
        <w:t>iii), a(iv), a(</w:t>
      </w:r>
      <w:r>
        <w:rPr>
          <w:rFonts w:asciiTheme="minorHAnsi" w:hAnsiTheme="minorHAnsi" w:cstheme="minorHAnsi"/>
          <w:sz w:val="22"/>
          <w:szCs w:val="22"/>
        </w:rPr>
        <w:t>vi</w:t>
      </w:r>
      <w:r w:rsidRPr="00FE78B4">
        <w:rPr>
          <w:rFonts w:asciiTheme="minorHAnsi" w:hAnsiTheme="minorHAnsi" w:cstheme="minorHAnsi"/>
          <w:sz w:val="22"/>
          <w:szCs w:val="22"/>
        </w:rPr>
        <w:t>), and c, again seeking feedback.</w:t>
      </w:r>
    </w:p>
    <w:p w:rsidR="00EB64E6" w:rsidRDefault="00EB64E6" w:rsidP="00102A68">
      <w:pPr>
        <w:pStyle w:val="BodyText2"/>
        <w:pBdr>
          <w:bottom w:val="doub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A261A9" w:rsidRPr="00FE78B4" w:rsidRDefault="001B3A7F" w:rsidP="00A261A9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Question 1</w:t>
      </w:r>
    </w:p>
    <w:p w:rsidR="00FF5616" w:rsidRPr="00FE78B4" w:rsidRDefault="00B35E5E" w:rsidP="00FF5616">
      <w:pPr>
        <w:pStyle w:val="BodyText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Assume that each of the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 market</w:t>
      </w:r>
      <w:r w:rsidRPr="00FE78B4">
        <w:rPr>
          <w:rFonts w:asciiTheme="minorHAnsi" w:hAnsiTheme="minorHAnsi" w:cstheme="minorHAnsi"/>
          <w:sz w:val="22"/>
          <w:szCs w:val="22"/>
        </w:rPr>
        <w:t>s below is initially in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 equilibrium.  Then for each market below, suppo</w:t>
      </w:r>
      <w:r w:rsidRPr="00FE78B4">
        <w:rPr>
          <w:rFonts w:asciiTheme="minorHAnsi" w:hAnsiTheme="minorHAnsi" w:cstheme="minorHAnsi"/>
          <w:sz w:val="22"/>
          <w:szCs w:val="22"/>
        </w:rPr>
        <w:t xml:space="preserve">se that the indicated event </w:t>
      </w:r>
      <w:r w:rsidR="00A261A9" w:rsidRPr="00FE78B4">
        <w:rPr>
          <w:rFonts w:asciiTheme="minorHAnsi" w:hAnsiTheme="minorHAnsi" w:cstheme="minorHAnsi"/>
          <w:sz w:val="22"/>
          <w:szCs w:val="22"/>
        </w:rPr>
        <w:t>occu</w:t>
      </w:r>
      <w:r w:rsidRPr="00FE78B4">
        <w:rPr>
          <w:rFonts w:asciiTheme="minorHAnsi" w:hAnsiTheme="minorHAnsi" w:cstheme="minorHAnsi"/>
          <w:sz w:val="22"/>
          <w:szCs w:val="22"/>
        </w:rPr>
        <w:t>rs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.  Illustrate the effect of </w:t>
      </w:r>
      <w:r w:rsidRPr="00FE78B4">
        <w:rPr>
          <w:rFonts w:asciiTheme="minorHAnsi" w:hAnsiTheme="minorHAnsi" w:cstheme="minorHAnsi"/>
          <w:sz w:val="22"/>
          <w:szCs w:val="22"/>
        </w:rPr>
        <w:t>each event i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n </w:t>
      </w:r>
      <w:r w:rsidRPr="00FE78B4">
        <w:rPr>
          <w:rFonts w:asciiTheme="minorHAnsi" w:hAnsiTheme="minorHAnsi" w:cstheme="minorHAnsi"/>
          <w:sz w:val="22"/>
          <w:szCs w:val="22"/>
        </w:rPr>
        <w:t>a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 diagram and indicate the </w:t>
      </w:r>
      <w:r w:rsidRPr="00FE78B4">
        <w:rPr>
          <w:rFonts w:asciiTheme="minorHAnsi" w:hAnsiTheme="minorHAnsi" w:cstheme="minorHAnsi"/>
          <w:sz w:val="22"/>
          <w:szCs w:val="22"/>
        </w:rPr>
        <w:t>effects on the</w:t>
      </w:r>
      <w:r w:rsidR="00A261A9" w:rsidRPr="00FE78B4">
        <w:rPr>
          <w:rFonts w:asciiTheme="minorHAnsi" w:hAnsiTheme="minorHAnsi" w:cstheme="minorHAnsi"/>
          <w:sz w:val="22"/>
          <w:szCs w:val="22"/>
        </w:rPr>
        <w:t xml:space="preserve"> equilibrium price and quantity</w:t>
      </w:r>
      <w:r w:rsidRPr="00FE78B4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608"/>
        <w:gridCol w:w="6210"/>
      </w:tblGrid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FF5616" w:rsidRPr="00FE78B4" w:rsidRDefault="00FF5616" w:rsidP="00FF5616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E78B4">
              <w:rPr>
                <w:rFonts w:asciiTheme="minorHAnsi" w:hAnsiTheme="minorHAnsi" w:cstheme="minorHAnsi"/>
                <w:b/>
                <w:sz w:val="22"/>
                <w:szCs w:val="22"/>
              </w:rPr>
              <w:t>Market</w:t>
            </w:r>
          </w:p>
        </w:tc>
        <w:tc>
          <w:tcPr>
            <w:tcW w:w="6210" w:type="dxa"/>
            <w:vAlign w:val="bottom"/>
          </w:tcPr>
          <w:p w:rsidR="00FF5616" w:rsidRPr="00FE78B4" w:rsidRDefault="00FF5616" w:rsidP="00FF5616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FF5616" w:rsidRPr="00FE78B4" w:rsidRDefault="00FF5616" w:rsidP="00FF5616">
            <w:pPr>
              <w:pStyle w:val="BodyText2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E78B4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</w:p>
        </w:tc>
      </w:tr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Peanut butter</w:t>
            </w:r>
          </w:p>
        </w:tc>
        <w:tc>
          <w:tcPr>
            <w:tcW w:w="6210" w:type="dxa"/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The price of jelly increases.</w:t>
            </w:r>
          </w:p>
        </w:tc>
      </w:tr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Wheat</w:t>
            </w:r>
          </w:p>
        </w:tc>
        <w:tc>
          <w:tcPr>
            <w:tcW w:w="6210" w:type="dxa"/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Midwest floods destroy 50% of the wheat crop.</w:t>
            </w:r>
          </w:p>
        </w:tc>
      </w:tr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Instant ramen</w:t>
            </w:r>
          </w:p>
        </w:tc>
        <w:tc>
          <w:tcPr>
            <w:tcW w:w="6210" w:type="dxa"/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A rise in average family incomes.</w:t>
            </w:r>
          </w:p>
        </w:tc>
      </w:tr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Corn</w:t>
            </w:r>
          </w:p>
        </w:tc>
        <w:tc>
          <w:tcPr>
            <w:tcW w:w="6210" w:type="dxa"/>
            <w:vAlign w:val="bottom"/>
          </w:tcPr>
          <w:p w:rsidR="00FF5616" w:rsidRPr="00FE78B4" w:rsidRDefault="00532BC0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1F5584">
              <w:rPr>
                <w:rFonts w:asciiTheme="minorHAnsi" w:hAnsiTheme="minorHAnsi" w:cstheme="minorHAnsi"/>
                <w:sz w:val="22"/>
                <w:szCs w:val="22"/>
              </w:rPr>
              <w:t>The price of fertilizer decreases.</w:t>
            </w:r>
          </w:p>
        </w:tc>
      </w:tr>
      <w:tr w:rsidR="00FF5616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616" w:rsidRPr="00FE78B4" w:rsidRDefault="00626EAC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FF5616"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Hybrid automobiles</w:t>
            </w:r>
          </w:p>
        </w:tc>
        <w:tc>
          <w:tcPr>
            <w:tcW w:w="6210" w:type="dxa"/>
            <w:vAlign w:val="bottom"/>
          </w:tcPr>
          <w:p w:rsidR="00FF5616" w:rsidRPr="00FE78B4" w:rsidRDefault="00FF5616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Technological advances reduce costs of producing high-quality hybrid cars </w:t>
            </w:r>
            <w:r w:rsidRPr="00FE78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and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 xml:space="preserve"> there is an increase in fuel prices.</w:t>
            </w:r>
          </w:p>
        </w:tc>
      </w:tr>
      <w:tr w:rsidR="00F71E9C" w:rsidRPr="00FE78B4" w:rsidTr="00FF5616"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1E9C" w:rsidRPr="00FE78B4" w:rsidRDefault="00F71E9C" w:rsidP="00FF5616">
            <w:pPr>
              <w:pStyle w:val="BodyText2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bottom"/>
          </w:tcPr>
          <w:p w:rsidR="00F71E9C" w:rsidRPr="00FE78B4" w:rsidRDefault="00F71E9C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iPhones</w:t>
            </w:r>
          </w:p>
        </w:tc>
        <w:tc>
          <w:tcPr>
            <w:tcW w:w="6210" w:type="dxa"/>
            <w:vAlign w:val="bottom"/>
          </w:tcPr>
          <w:p w:rsidR="00F71E9C" w:rsidRPr="00FE78B4" w:rsidRDefault="00F71E9C" w:rsidP="00FF561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FE78B4">
              <w:rPr>
                <w:rFonts w:asciiTheme="minorHAnsi" w:hAnsiTheme="minorHAnsi" w:cstheme="minorHAnsi"/>
                <w:sz w:val="22"/>
                <w:szCs w:val="22"/>
              </w:rPr>
              <w:t>Due to free trade agreements, the components used to manufacture iPhones can be purchased more cheaply.  There is also a decrease in average household incomes.</w:t>
            </w:r>
          </w:p>
        </w:tc>
      </w:tr>
    </w:tbl>
    <w:p w:rsidR="00EA7107" w:rsidRPr="00FE78B4" w:rsidRDefault="00EA7107" w:rsidP="00102A68">
      <w:pPr>
        <w:rPr>
          <w:rFonts w:asciiTheme="minorHAnsi" w:hAnsiTheme="minorHAnsi" w:cstheme="minorHAnsi"/>
          <w:sz w:val="22"/>
          <w:szCs w:val="22"/>
        </w:rPr>
      </w:pPr>
    </w:p>
    <w:p w:rsidR="00A261A9" w:rsidRPr="00FE78B4" w:rsidRDefault="00FF5616" w:rsidP="00FF561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Explain the adjustment process in the peanut butter market after the shock to the new equilibrium.</w:t>
      </w:r>
    </w:p>
    <w:p w:rsidR="00FF5616" w:rsidRPr="00FE78B4" w:rsidRDefault="00FF5616" w:rsidP="00FF561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78B4">
        <w:rPr>
          <w:rFonts w:asciiTheme="minorHAnsi" w:hAnsiTheme="minorHAnsi" w:cstheme="minorHAnsi"/>
          <w:sz w:val="22"/>
          <w:szCs w:val="22"/>
        </w:rPr>
        <w:t>Explain the adjustment process in the corn market after the shock to the new equilibrium.</w:t>
      </w:r>
    </w:p>
    <w:p w:rsidR="0028466F" w:rsidRDefault="0028466F" w:rsidP="001B3A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sectPr w:rsidR="0028466F" w:rsidSect="00A7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A0E"/>
    <w:multiLevelType w:val="hybridMultilevel"/>
    <w:tmpl w:val="7D1AC1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CC1B4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9713E"/>
    <w:multiLevelType w:val="hybridMultilevel"/>
    <w:tmpl w:val="D9FAD718"/>
    <w:lvl w:ilvl="0" w:tplc="FD82F2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55312"/>
    <w:multiLevelType w:val="hybridMultilevel"/>
    <w:tmpl w:val="9038245A"/>
    <w:lvl w:ilvl="0" w:tplc="51E0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5600AD"/>
    <w:multiLevelType w:val="hybridMultilevel"/>
    <w:tmpl w:val="25B29E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F2CC8"/>
    <w:multiLevelType w:val="hybridMultilevel"/>
    <w:tmpl w:val="7D1AC1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1CC1B4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44A11"/>
    <w:multiLevelType w:val="singleLevel"/>
    <w:tmpl w:val="3D44B5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6">
    <w:nsid w:val="65AA02AA"/>
    <w:multiLevelType w:val="hybridMultilevel"/>
    <w:tmpl w:val="523A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743F"/>
    <w:multiLevelType w:val="hybridMultilevel"/>
    <w:tmpl w:val="D29099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D53485"/>
    <w:multiLevelType w:val="singleLevel"/>
    <w:tmpl w:val="24484F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A76AC2"/>
    <w:multiLevelType w:val="hybridMultilevel"/>
    <w:tmpl w:val="C70E2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C09B8"/>
    <w:multiLevelType w:val="hybridMultilevel"/>
    <w:tmpl w:val="A984D0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68"/>
    <w:rsid w:val="00007979"/>
    <w:rsid w:val="0002142E"/>
    <w:rsid w:val="00024787"/>
    <w:rsid w:val="00051F25"/>
    <w:rsid w:val="00060490"/>
    <w:rsid w:val="00102A68"/>
    <w:rsid w:val="00112F1B"/>
    <w:rsid w:val="0018373F"/>
    <w:rsid w:val="001B0C5E"/>
    <w:rsid w:val="001B3A7F"/>
    <w:rsid w:val="001D6B5E"/>
    <w:rsid w:val="0028466F"/>
    <w:rsid w:val="0029559A"/>
    <w:rsid w:val="002D05E5"/>
    <w:rsid w:val="002E6D4D"/>
    <w:rsid w:val="003927CE"/>
    <w:rsid w:val="003A2844"/>
    <w:rsid w:val="00413226"/>
    <w:rsid w:val="0043667E"/>
    <w:rsid w:val="00450A6F"/>
    <w:rsid w:val="004A2278"/>
    <w:rsid w:val="004E76F6"/>
    <w:rsid w:val="00532BC0"/>
    <w:rsid w:val="0056288F"/>
    <w:rsid w:val="00575A59"/>
    <w:rsid w:val="005761FB"/>
    <w:rsid w:val="005A0C5B"/>
    <w:rsid w:val="005B1279"/>
    <w:rsid w:val="005C75C2"/>
    <w:rsid w:val="005F151E"/>
    <w:rsid w:val="005F5325"/>
    <w:rsid w:val="00606F8F"/>
    <w:rsid w:val="00626EAC"/>
    <w:rsid w:val="006479BC"/>
    <w:rsid w:val="006645C7"/>
    <w:rsid w:val="006953D2"/>
    <w:rsid w:val="006F470B"/>
    <w:rsid w:val="006F7208"/>
    <w:rsid w:val="00720E75"/>
    <w:rsid w:val="007556E4"/>
    <w:rsid w:val="00854E9A"/>
    <w:rsid w:val="00874C35"/>
    <w:rsid w:val="00894CCA"/>
    <w:rsid w:val="008C103C"/>
    <w:rsid w:val="008F18A4"/>
    <w:rsid w:val="00932482"/>
    <w:rsid w:val="00963096"/>
    <w:rsid w:val="0098170A"/>
    <w:rsid w:val="00991141"/>
    <w:rsid w:val="00995957"/>
    <w:rsid w:val="00995DD3"/>
    <w:rsid w:val="009E0C9B"/>
    <w:rsid w:val="009F39A7"/>
    <w:rsid w:val="00A242DA"/>
    <w:rsid w:val="00A261A9"/>
    <w:rsid w:val="00A3103B"/>
    <w:rsid w:val="00A63A7F"/>
    <w:rsid w:val="00A75D6F"/>
    <w:rsid w:val="00A81F1B"/>
    <w:rsid w:val="00AB3318"/>
    <w:rsid w:val="00AF2691"/>
    <w:rsid w:val="00B35E5E"/>
    <w:rsid w:val="00B40555"/>
    <w:rsid w:val="00B501EC"/>
    <w:rsid w:val="00B87A74"/>
    <w:rsid w:val="00B9467B"/>
    <w:rsid w:val="00C108EE"/>
    <w:rsid w:val="00C67464"/>
    <w:rsid w:val="00C83F11"/>
    <w:rsid w:val="00C844C3"/>
    <w:rsid w:val="00C90B24"/>
    <w:rsid w:val="00CA1175"/>
    <w:rsid w:val="00CD4754"/>
    <w:rsid w:val="00CE1A8B"/>
    <w:rsid w:val="00D15AA9"/>
    <w:rsid w:val="00D659E1"/>
    <w:rsid w:val="00D94F2F"/>
    <w:rsid w:val="00DB3A29"/>
    <w:rsid w:val="00DF6A68"/>
    <w:rsid w:val="00E77538"/>
    <w:rsid w:val="00E94D1F"/>
    <w:rsid w:val="00EA7107"/>
    <w:rsid w:val="00EB64E6"/>
    <w:rsid w:val="00F40786"/>
    <w:rsid w:val="00F45A15"/>
    <w:rsid w:val="00F71E9C"/>
    <w:rsid w:val="00F931C5"/>
    <w:rsid w:val="00F97589"/>
    <w:rsid w:val="00FB7CB3"/>
    <w:rsid w:val="00FE1288"/>
    <w:rsid w:val="00FE78B4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2A68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02A6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A68"/>
    <w:pPr>
      <w:ind w:left="720"/>
      <w:contextualSpacing/>
    </w:pPr>
  </w:style>
  <w:style w:type="table" w:styleId="TableGrid">
    <w:name w:val="Table Grid"/>
    <w:basedOn w:val="TableNormal"/>
    <w:uiPriority w:val="59"/>
    <w:rsid w:val="0041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2A68"/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102A6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02A68"/>
    <w:pPr>
      <w:ind w:left="720"/>
      <w:contextualSpacing/>
    </w:pPr>
  </w:style>
  <w:style w:type="table" w:styleId="TableGrid">
    <w:name w:val="Table Grid"/>
    <w:basedOn w:val="TableNormal"/>
    <w:uiPriority w:val="59"/>
    <w:rsid w:val="0041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6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8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 Nakao</dc:creator>
  <cp:lastModifiedBy>kmcgoldr</cp:lastModifiedBy>
  <cp:revision>4</cp:revision>
  <cp:lastPrinted>2011-09-08T11:16:00Z</cp:lastPrinted>
  <dcterms:created xsi:type="dcterms:W3CDTF">2012-03-28T15:03:00Z</dcterms:created>
  <dcterms:modified xsi:type="dcterms:W3CDTF">2012-06-04T14:53:00Z</dcterms:modified>
</cp:coreProperties>
</file>