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5283" w14:textId="088CEB39" w:rsidR="003A40DA" w:rsidRPr="00773D7B" w:rsidRDefault="00773D7B" w:rsidP="00773D7B">
      <w:pPr>
        <w:jc w:val="center"/>
        <w:rPr>
          <w:b/>
        </w:rPr>
      </w:pPr>
      <w:r w:rsidRPr="00773D7B">
        <w:rPr>
          <w:b/>
        </w:rPr>
        <w:t xml:space="preserve">Unit </w:t>
      </w:r>
      <w:r w:rsidR="00454E2C">
        <w:rPr>
          <w:b/>
        </w:rPr>
        <w:t>3</w:t>
      </w:r>
      <w:r w:rsidR="00425213">
        <w:rPr>
          <w:b/>
        </w:rPr>
        <w:t xml:space="preserve"> Homework</w:t>
      </w:r>
      <w:r w:rsidR="00403CF7">
        <w:rPr>
          <w:b/>
        </w:rPr>
        <w:t>—</w:t>
      </w:r>
      <w:r w:rsidR="00454E2C">
        <w:rPr>
          <w:b/>
        </w:rPr>
        <w:t>Debris Removal A</w:t>
      </w:r>
      <w:r w:rsidR="00DD02F3">
        <w:rPr>
          <w:b/>
        </w:rPr>
        <w:t>ssignment</w:t>
      </w:r>
    </w:p>
    <w:p w14:paraId="29251E18" w14:textId="77777777" w:rsidR="00773D7B" w:rsidRPr="00773D7B" w:rsidRDefault="00773D7B" w:rsidP="00773D7B">
      <w:pPr>
        <w:jc w:val="center"/>
        <w:rPr>
          <w:b/>
        </w:rPr>
      </w:pPr>
    </w:p>
    <w:p w14:paraId="10004288" w14:textId="38223D0B" w:rsidR="00773D7B" w:rsidRPr="00773D7B" w:rsidRDefault="00403CF7" w:rsidP="00773D7B">
      <w:pPr>
        <w:jc w:val="center"/>
        <w:rPr>
          <w:b/>
        </w:rPr>
      </w:pPr>
      <w:r>
        <w:rPr>
          <w:b/>
        </w:rPr>
        <w:t xml:space="preserve">Case Study: </w:t>
      </w:r>
      <w:r w:rsidR="00454E2C">
        <w:rPr>
          <w:b/>
        </w:rPr>
        <w:t>Hurricane Sandy</w:t>
      </w:r>
      <w:r w:rsidR="0027559D">
        <w:rPr>
          <w:b/>
        </w:rPr>
        <w:t xml:space="preserve"> in</w:t>
      </w:r>
      <w:r w:rsidR="00454E2C">
        <w:rPr>
          <w:b/>
        </w:rPr>
        <w:t xml:space="preserve"> </w:t>
      </w:r>
      <w:r w:rsidR="0027559D">
        <w:rPr>
          <w:b/>
        </w:rPr>
        <w:t>New York City</w:t>
      </w:r>
    </w:p>
    <w:p w14:paraId="75051DA4" w14:textId="77777777" w:rsidR="003A40DA" w:rsidRDefault="003A40DA" w:rsidP="00BB44D4"/>
    <w:p w14:paraId="604F0C4B" w14:textId="5E4286A6" w:rsidR="006105EA" w:rsidRDefault="009B03A6" w:rsidP="009A01F6">
      <w:pPr>
        <w:jc w:val="both"/>
      </w:pPr>
      <w:r>
        <w:rPr>
          <w:b/>
        </w:rPr>
        <w:t>General P</w:t>
      </w:r>
      <w:r w:rsidR="006105EA">
        <w:rPr>
          <w:b/>
        </w:rPr>
        <w:t>urpose:</w:t>
      </w:r>
      <w:r w:rsidRPr="009B03A6">
        <w:t xml:space="preserve"> </w:t>
      </w:r>
      <w:r w:rsidR="00E71E65">
        <w:t>T</w:t>
      </w:r>
      <w:r>
        <w:t xml:space="preserve">o </w:t>
      </w:r>
      <w:r w:rsidRPr="009B03A6">
        <w:t xml:space="preserve">encourage and promote </w:t>
      </w:r>
      <w:r w:rsidR="00DD02F3">
        <w:t>understanding of the role of community stakeholders in risk assessment, risk management, and resilience.</w:t>
      </w:r>
    </w:p>
    <w:p w14:paraId="539792DB" w14:textId="77777777" w:rsidR="009B03A6" w:rsidRDefault="009B03A6" w:rsidP="009A01F6">
      <w:pPr>
        <w:jc w:val="both"/>
      </w:pPr>
    </w:p>
    <w:p w14:paraId="78E9ADD4" w14:textId="2ED073F9" w:rsidR="009B03A6" w:rsidRDefault="009B03A6" w:rsidP="009A01F6">
      <w:pPr>
        <w:jc w:val="both"/>
      </w:pPr>
      <w:r w:rsidRPr="009B03A6">
        <w:rPr>
          <w:b/>
        </w:rPr>
        <w:t xml:space="preserve">Specific </w:t>
      </w:r>
      <w:r>
        <w:rPr>
          <w:b/>
        </w:rPr>
        <w:t>A</w:t>
      </w:r>
      <w:r w:rsidRPr="009B03A6">
        <w:rPr>
          <w:b/>
        </w:rPr>
        <w:t xml:space="preserve">ims: </w:t>
      </w:r>
      <w:r w:rsidR="00E71E65">
        <w:t>T</w:t>
      </w:r>
      <w:r w:rsidR="00DD02F3" w:rsidRPr="00DD02F3">
        <w:t>o reinforce real-world examples of risk assessment, management, and communication</w:t>
      </w:r>
      <w:r w:rsidR="00DD02F3">
        <w:t>; to continue to build students’</w:t>
      </w:r>
      <w:r w:rsidR="00DD02F3" w:rsidRPr="00DD02F3">
        <w:t xml:space="preserve"> knowledge and exposure to different approaches to risk assessment, management, and communication; to demonstrate the role of stakeholders in risk assessment, management, and communication in preparation for role-playing in the Town Hall Meeting; and to have students practice their critical thinking skills by reviewing and evaluating </w:t>
      </w:r>
      <w:r w:rsidR="00DD02F3">
        <w:t>a task force’s report.</w:t>
      </w:r>
    </w:p>
    <w:p w14:paraId="37BE88CA" w14:textId="77777777" w:rsidR="009C71B5" w:rsidRDefault="009C71B5" w:rsidP="009A01F6">
      <w:pPr>
        <w:jc w:val="both"/>
      </w:pPr>
    </w:p>
    <w:p w14:paraId="23928114" w14:textId="0DFDD161" w:rsidR="00B017C9" w:rsidRPr="00290EBB" w:rsidRDefault="00B45C30" w:rsidP="00BB44D4">
      <w:pPr>
        <w:rPr>
          <w:b/>
        </w:rPr>
      </w:pPr>
      <w:r>
        <w:rPr>
          <w:b/>
        </w:rPr>
        <w:t>Assignment Guidelines:</w:t>
      </w:r>
      <w:r w:rsidR="00E71E65">
        <w:rPr>
          <w:b/>
        </w:rPr>
        <w:br/>
      </w:r>
    </w:p>
    <w:p w14:paraId="466EB1FC" w14:textId="77777777" w:rsidR="00B017C9" w:rsidRPr="00B017C9" w:rsidRDefault="00B017C9" w:rsidP="00BB44D4">
      <w:pPr>
        <w:rPr>
          <w:b/>
        </w:rPr>
      </w:pPr>
      <w:r>
        <w:rPr>
          <w:b/>
        </w:rPr>
        <w:t>Background</w:t>
      </w:r>
    </w:p>
    <w:p w14:paraId="1FAEE298" w14:textId="2224D24C" w:rsidR="00BB44D4" w:rsidRDefault="005738C1" w:rsidP="009A01F6">
      <w:pPr>
        <w:jc w:val="both"/>
      </w:pPr>
      <w:r>
        <w:t>After a major</w:t>
      </w:r>
      <w:r w:rsidR="002820DE">
        <w:t xml:space="preserve"> storm</w:t>
      </w:r>
      <w:r>
        <w:t>, government agencies review the performance of stakeholders</w:t>
      </w:r>
      <w:r w:rsidR="002820DE">
        <w:t xml:space="preserve"> in terms of preparedness, initial response, and cleanup. </w:t>
      </w:r>
      <w:r>
        <w:t>The purpose is to</w:t>
      </w:r>
      <w:r w:rsidR="002820DE">
        <w:t xml:space="preserve"> assess </w:t>
      </w:r>
      <w:r>
        <w:t xml:space="preserve">the strengths and weaknesses </w:t>
      </w:r>
      <w:r w:rsidR="002820DE">
        <w:t xml:space="preserve">of the strategies and to determine </w:t>
      </w:r>
      <w:r w:rsidR="003C5BFB">
        <w:t>if any changes need to be made to any stage of preparedness, response, and resilience.</w:t>
      </w:r>
      <w:r w:rsidR="00BA0E3E">
        <w:t xml:space="preserve"> This assignment will prepare you for our class discussion on the role of stakeholders in risk assessment, management, emergency preparedness, and resilience.</w:t>
      </w:r>
    </w:p>
    <w:p w14:paraId="1337B717" w14:textId="77777777" w:rsidR="00290EBB" w:rsidRDefault="00290EBB" w:rsidP="009A01F6">
      <w:pPr>
        <w:jc w:val="both"/>
      </w:pPr>
    </w:p>
    <w:p w14:paraId="5B77A6F9" w14:textId="77777777" w:rsidR="00B017C9" w:rsidRPr="00B017C9" w:rsidRDefault="00B017C9" w:rsidP="009A01F6">
      <w:pPr>
        <w:jc w:val="both"/>
        <w:rPr>
          <w:b/>
        </w:rPr>
      </w:pPr>
      <w:r w:rsidRPr="00B017C9">
        <w:rPr>
          <w:b/>
        </w:rPr>
        <w:t>Assignment</w:t>
      </w:r>
    </w:p>
    <w:p w14:paraId="184D9273" w14:textId="77777777" w:rsidR="00B017C9" w:rsidRDefault="00B017C9" w:rsidP="009A01F6">
      <w:pPr>
        <w:jc w:val="both"/>
      </w:pPr>
      <w:r>
        <w:t xml:space="preserve">Students must review </w:t>
      </w:r>
      <w:r w:rsidR="00BA0E3E">
        <w:t>the “Debris Removal Task Force: Hurricane Sandy” report by NYC OEM Operations Division/Response (April 2014) and answer the questions below.</w:t>
      </w:r>
    </w:p>
    <w:p w14:paraId="14D4C4E9" w14:textId="01401EAF" w:rsidR="00D004DD" w:rsidRDefault="00F10680" w:rsidP="009A01F6">
      <w:pPr>
        <w:jc w:val="both"/>
      </w:pPr>
      <w:hyperlink r:id="rId9" w:history="1">
        <w:r w:rsidRPr="00EB1CFF">
          <w:rPr>
            <w:rStyle w:val="Hyperlink"/>
          </w:rPr>
          <w:t>https://www.nrt.org/sites/64/files/DRTF_Regional_Response_Team_II_April%2010_2014.pdf</w:t>
        </w:r>
      </w:hyperlink>
    </w:p>
    <w:p w14:paraId="751054F2" w14:textId="77777777" w:rsidR="00F10680" w:rsidRDefault="00F10680" w:rsidP="009A01F6">
      <w:pPr>
        <w:jc w:val="both"/>
      </w:pPr>
      <w:bookmarkStart w:id="0" w:name="_GoBack"/>
      <w:bookmarkEnd w:id="0"/>
    </w:p>
    <w:p w14:paraId="7BC57443" w14:textId="77777777" w:rsidR="00BA0E3E" w:rsidRDefault="00BA0E3E" w:rsidP="009A01F6">
      <w:pPr>
        <w:pStyle w:val="ListParagraph"/>
        <w:numPr>
          <w:ilvl w:val="0"/>
          <w:numId w:val="8"/>
        </w:numPr>
        <w:jc w:val="both"/>
      </w:pPr>
      <w:r>
        <w:t>First, skim the presentation pages. Identify any words and/or acronyms that you do not recognize. Check the provided glossary of terms</w:t>
      </w:r>
      <w:r w:rsidR="00C208BB">
        <w:t xml:space="preserve"> for definitions</w:t>
      </w:r>
      <w:r>
        <w:t xml:space="preserve">. </w:t>
      </w:r>
    </w:p>
    <w:p w14:paraId="610A2D7E" w14:textId="357C8F0E" w:rsidR="00BA0E3E" w:rsidRDefault="00BA0E3E" w:rsidP="009A01F6">
      <w:pPr>
        <w:pStyle w:val="ListParagraph"/>
        <w:numPr>
          <w:ilvl w:val="0"/>
          <w:numId w:val="8"/>
        </w:numPr>
        <w:jc w:val="both"/>
      </w:pPr>
      <w:r>
        <w:t>Read throu</w:t>
      </w:r>
      <w:r w:rsidR="00FC5902">
        <w:t>gh the provided questions. Then</w:t>
      </w:r>
      <w:r>
        <w:t xml:space="preserve"> read the presentation again, answering the questions as you go.</w:t>
      </w:r>
    </w:p>
    <w:p w14:paraId="5E801E0D" w14:textId="77777777" w:rsidR="00BA0E3E" w:rsidRDefault="00BA0E3E" w:rsidP="009A01F6">
      <w:pPr>
        <w:pStyle w:val="ListParagraph"/>
        <w:numPr>
          <w:ilvl w:val="0"/>
          <w:numId w:val="8"/>
        </w:numPr>
        <w:jc w:val="both"/>
      </w:pPr>
      <w:r>
        <w:t xml:space="preserve">Bring your </w:t>
      </w:r>
      <w:r w:rsidR="00C208BB">
        <w:t xml:space="preserve">answers </w:t>
      </w:r>
      <w:r>
        <w:t xml:space="preserve">to the next class for discussion. </w:t>
      </w:r>
    </w:p>
    <w:p w14:paraId="740DCC69" w14:textId="77777777" w:rsidR="00BA0E3E" w:rsidRDefault="00BA0E3E" w:rsidP="009A01F6">
      <w:pPr>
        <w:jc w:val="both"/>
      </w:pPr>
    </w:p>
    <w:p w14:paraId="5067C35E" w14:textId="4E4CBE90" w:rsidR="00BA0E3E" w:rsidRDefault="00BA0E3E" w:rsidP="009A01F6">
      <w:pPr>
        <w:jc w:val="both"/>
        <w:rPr>
          <w:b/>
        </w:rPr>
      </w:pPr>
      <w:r w:rsidRPr="00BA0E3E">
        <w:rPr>
          <w:b/>
        </w:rPr>
        <w:t>Questions</w:t>
      </w:r>
      <w:r w:rsidR="00863A30">
        <w:rPr>
          <w:b/>
        </w:rPr>
        <w:br/>
      </w:r>
    </w:p>
    <w:p w14:paraId="37BEC44A" w14:textId="0387D68A" w:rsidR="00BA0E3E" w:rsidRDefault="00AE34DE" w:rsidP="00863A30">
      <w:pPr>
        <w:pStyle w:val="ListParagraph"/>
        <w:numPr>
          <w:ilvl w:val="0"/>
          <w:numId w:val="9"/>
        </w:numPr>
      </w:pPr>
      <w:r>
        <w:t>In 2007, t</w:t>
      </w:r>
      <w:r w:rsidR="00C37EB0">
        <w:t xml:space="preserve">he Disaster Relief Task Force (DRTF) recognized that “progressively larger, more consequential storms” </w:t>
      </w:r>
      <w:r>
        <w:t>required the need to develop a “Downed Tree Protocol” (p.3). After Hurricane Irene, it was clear that debris from storm impacts was made up of more than just trees (p.</w:t>
      </w:r>
      <w:r w:rsidR="004B2095">
        <w:t xml:space="preserve"> </w:t>
      </w:r>
      <w:r>
        <w:t xml:space="preserve">4). What other materials </w:t>
      </w:r>
      <w:r w:rsidR="00460EF3">
        <w:t>did the DRTF need to consider for removal?</w:t>
      </w:r>
      <w:r w:rsidR="00863A30">
        <w:br/>
      </w:r>
    </w:p>
    <w:p w14:paraId="0D3E2768" w14:textId="642834AB" w:rsidR="00863A30" w:rsidRDefault="00507D4D" w:rsidP="00863A30">
      <w:pPr>
        <w:pStyle w:val="ListParagraph"/>
        <w:numPr>
          <w:ilvl w:val="0"/>
          <w:numId w:val="9"/>
        </w:numPr>
      </w:pPr>
      <w:r>
        <w:t>The DRTF created a “beneficial reuse program” for collected debris. List at least five ways collected debris was reused or recycled.</w:t>
      </w:r>
      <w:r w:rsidR="00863A30">
        <w:br/>
      </w:r>
    </w:p>
    <w:p w14:paraId="5963AE74" w14:textId="75796CB8" w:rsidR="00507D4D" w:rsidRDefault="00507D4D" w:rsidP="00863A30">
      <w:pPr>
        <w:pStyle w:val="ListParagraph"/>
        <w:numPr>
          <w:ilvl w:val="0"/>
          <w:numId w:val="9"/>
        </w:numPr>
      </w:pPr>
      <w:r>
        <w:lastRenderedPageBreak/>
        <w:t>Look through the entire presentation. How many government agencies are listed as “core agencies” for debris removal efforts?</w:t>
      </w:r>
      <w:r w:rsidR="00863A30">
        <w:br/>
      </w:r>
    </w:p>
    <w:p w14:paraId="60287F3E" w14:textId="33FB7EB8" w:rsidR="00507D4D" w:rsidRDefault="00507D4D" w:rsidP="00863A30">
      <w:pPr>
        <w:pStyle w:val="ListParagraph"/>
        <w:numPr>
          <w:ilvl w:val="0"/>
          <w:numId w:val="9"/>
        </w:numPr>
      </w:pPr>
      <w:r>
        <w:t>How many “key partners” are mentioned in the presentation?</w:t>
      </w:r>
      <w:r w:rsidR="00034CEF">
        <w:br/>
      </w:r>
    </w:p>
    <w:p w14:paraId="52392BA4" w14:textId="0CE82E66" w:rsidR="00034CEF" w:rsidRDefault="00507D4D" w:rsidP="00863A30">
      <w:pPr>
        <w:pStyle w:val="ListParagraph"/>
        <w:numPr>
          <w:ilvl w:val="0"/>
          <w:numId w:val="9"/>
        </w:numPr>
      </w:pPr>
      <w:r>
        <w:t>Look at the picture of storm damage on p. 33 of the presentation and consider the government agencies and key partners involved in the DRTF. Which agencies/partners do you think needed to be involved to clean up the damage pictured?</w:t>
      </w:r>
      <w:r w:rsidR="00034CEF">
        <w:br/>
      </w:r>
    </w:p>
    <w:p w14:paraId="61B09098" w14:textId="78522FF5" w:rsidR="00507D4D" w:rsidRDefault="00507D4D" w:rsidP="00863A30">
      <w:pPr>
        <w:pStyle w:val="ListParagraph"/>
        <w:numPr>
          <w:ilvl w:val="0"/>
          <w:numId w:val="9"/>
        </w:numPr>
      </w:pPr>
      <w:r>
        <w:t>How might the</w:t>
      </w:r>
      <w:r w:rsidR="00C208BB">
        <w:t xml:space="preserve"> presen</w:t>
      </w:r>
      <w:r w:rsidR="00034CEF">
        <w:t xml:space="preserve">ce of debris in environmentally </w:t>
      </w:r>
      <w:r w:rsidR="00C208BB">
        <w:t>protected areas (like wetlands) impact the methods of debris removal?</w:t>
      </w:r>
    </w:p>
    <w:p w14:paraId="4DA80164" w14:textId="77777777" w:rsidR="00A21FEF" w:rsidRDefault="00A21FEF" w:rsidP="009A01F6">
      <w:pPr>
        <w:jc w:val="both"/>
      </w:pPr>
    </w:p>
    <w:p w14:paraId="414A41EE" w14:textId="77777777" w:rsidR="00A21FEF" w:rsidRDefault="00A21FEF" w:rsidP="00A21FEF"/>
    <w:p w14:paraId="58D010D1" w14:textId="77777777" w:rsidR="00A21FEF" w:rsidRDefault="00A21FEF" w:rsidP="00A21FEF">
      <w:pPr>
        <w:rPr>
          <w:b/>
        </w:rPr>
      </w:pPr>
      <w:r>
        <w:rPr>
          <w:b/>
        </w:rPr>
        <w:t xml:space="preserve">Glossary for </w:t>
      </w:r>
      <w:r w:rsidRPr="00A21FEF">
        <w:rPr>
          <w:b/>
        </w:rPr>
        <w:t xml:space="preserve">“Debris Removal Task Force: Hurricane Sandy” </w:t>
      </w:r>
      <w:r>
        <w:rPr>
          <w:b/>
        </w:rPr>
        <w:t>Report</w:t>
      </w:r>
      <w:r>
        <w:rPr>
          <w:rStyle w:val="FootnoteReference"/>
          <w:b/>
        </w:rPr>
        <w:footnoteReference w:id="1"/>
      </w:r>
    </w:p>
    <w:p w14:paraId="4121F519" w14:textId="77777777" w:rsidR="00A21FEF" w:rsidRDefault="00A21FEF" w:rsidP="00A21FEF">
      <w:pPr>
        <w:rPr>
          <w:b/>
        </w:rPr>
      </w:pPr>
    </w:p>
    <w:p w14:paraId="4EC48B62" w14:textId="77777777" w:rsidR="00A21FEF" w:rsidRPr="00A21FEF" w:rsidRDefault="00A21FEF" w:rsidP="00A21FEF">
      <w:r>
        <w:rPr>
          <w:b/>
        </w:rPr>
        <w:t>DoD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Department of Defense</w:t>
      </w:r>
    </w:p>
    <w:p w14:paraId="65241D7E" w14:textId="77777777" w:rsidR="00A21FEF" w:rsidRDefault="00A21FEF" w:rsidP="00A21FEF">
      <w:pPr>
        <w:rPr>
          <w:b/>
        </w:rPr>
      </w:pPr>
      <w:r>
        <w:rPr>
          <w:b/>
        </w:rPr>
        <w:t>DRTF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1FEF">
        <w:t>Debris Removal Task Force</w:t>
      </w:r>
    </w:p>
    <w:p w14:paraId="358C6462" w14:textId="0ACAD3BB" w:rsidR="00A21FEF" w:rsidRPr="00A21FEF" w:rsidRDefault="00A21FEF" w:rsidP="00A21FEF">
      <w:r>
        <w:rPr>
          <w:b/>
        </w:rPr>
        <w:t>DSNY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Department of Sanitation, </w:t>
      </w:r>
      <w:r w:rsidR="00034CEF">
        <w:t>New York City</w:t>
      </w:r>
    </w:p>
    <w:p w14:paraId="65F3D5DF" w14:textId="77777777" w:rsidR="00A21FEF" w:rsidRPr="00A21FEF" w:rsidRDefault="00A21FEF" w:rsidP="00A21FEF">
      <w:r>
        <w:rPr>
          <w:b/>
        </w:rPr>
        <w:t>DTTF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Downed Tree Task Force</w:t>
      </w:r>
    </w:p>
    <w:p w14:paraId="5660B6C9" w14:textId="77777777" w:rsidR="00A21FEF" w:rsidRPr="00A21FEF" w:rsidRDefault="00A21FEF" w:rsidP="00A21FEF">
      <w:proofErr w:type="gramStart"/>
      <w:r>
        <w:rPr>
          <w:b/>
        </w:rPr>
        <w:t>e-Goods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Electronic products and appliances (computers, cell phones, etc.)</w:t>
      </w:r>
    </w:p>
    <w:p w14:paraId="575110A3" w14:textId="77777777" w:rsidR="00A21FEF" w:rsidRPr="00A21FEF" w:rsidRDefault="00A21FEF" w:rsidP="00A21FEF">
      <w:r>
        <w:rPr>
          <w:b/>
        </w:rPr>
        <w:t>HHW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Household hazardous waste</w:t>
      </w:r>
    </w:p>
    <w:p w14:paraId="5BF83254" w14:textId="77777777" w:rsidR="00A21FEF" w:rsidRPr="00A21FEF" w:rsidRDefault="00A21FEF" w:rsidP="00A21FEF">
      <w:r>
        <w:rPr>
          <w:b/>
        </w:rPr>
        <w:t>ICS Area Command</w:t>
      </w:r>
      <w:r>
        <w:rPr>
          <w:b/>
        </w:rPr>
        <w:tab/>
      </w:r>
      <w:r>
        <w:rPr>
          <w:b/>
        </w:rPr>
        <w:tab/>
      </w:r>
      <w:r>
        <w:t>Incident Command System center</w:t>
      </w:r>
    </w:p>
    <w:p w14:paraId="5BAF96AF" w14:textId="61190061" w:rsidR="00A21FEF" w:rsidRPr="00A21FEF" w:rsidRDefault="00A21FEF" w:rsidP="00A21FEF">
      <w:r>
        <w:rPr>
          <w:b/>
        </w:rPr>
        <w:t>OEM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Office of Emergency Management, </w:t>
      </w:r>
      <w:r w:rsidR="00034CEF">
        <w:t>New York City</w:t>
      </w:r>
    </w:p>
    <w:p w14:paraId="7A348D10" w14:textId="36784663" w:rsidR="00A21FEF" w:rsidRPr="00A21FEF" w:rsidRDefault="00A21FEF" w:rsidP="00A21FEF">
      <w:r>
        <w:rPr>
          <w:b/>
        </w:rPr>
        <w:t>Parks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Parks Department, </w:t>
      </w:r>
      <w:r w:rsidR="00034CEF">
        <w:t>New York City</w:t>
      </w:r>
    </w:p>
    <w:p w14:paraId="4D14A8AE" w14:textId="77777777" w:rsidR="00A21FEF" w:rsidRDefault="00A21FEF" w:rsidP="00565B4D">
      <w:pPr>
        <w:ind w:left="2880" w:hanging="2880"/>
        <w:rPr>
          <w:b/>
        </w:rPr>
      </w:pPr>
      <w:r>
        <w:rPr>
          <w:b/>
        </w:rPr>
        <w:t>White Goods</w:t>
      </w:r>
      <w:r>
        <w:rPr>
          <w:b/>
        </w:rPr>
        <w:tab/>
      </w:r>
      <w:r>
        <w:t>L</w:t>
      </w:r>
      <w:r w:rsidRPr="00A21FEF">
        <w:t xml:space="preserve">arge electrical goods used domestically </w:t>
      </w:r>
      <w:r w:rsidR="00565B4D">
        <w:t>(</w:t>
      </w:r>
      <w:r w:rsidRPr="00A21FEF">
        <w:t>refrigerators and washing mac</w:t>
      </w:r>
      <w:r w:rsidR="00565B4D">
        <w:t>hines, typically white in color)</w:t>
      </w:r>
    </w:p>
    <w:p w14:paraId="2C97FD72" w14:textId="77777777" w:rsidR="00A21FEF" w:rsidRPr="00A21FEF" w:rsidRDefault="00A21FEF" w:rsidP="00A21FEF">
      <w:pPr>
        <w:rPr>
          <w:b/>
        </w:rPr>
      </w:pPr>
      <w:r>
        <w:rPr>
          <w:b/>
        </w:rPr>
        <w:t>USACE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1FEF">
        <w:t>U.S. Army Corps of Engineers</w:t>
      </w:r>
    </w:p>
    <w:sectPr w:rsidR="00A21FEF" w:rsidRPr="00A21FEF"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DE1D8" w14:textId="77777777" w:rsidR="00CD3E41" w:rsidRDefault="00CD3E41" w:rsidP="00290EBB">
      <w:r>
        <w:separator/>
      </w:r>
    </w:p>
  </w:endnote>
  <w:endnote w:type="continuationSeparator" w:id="0">
    <w:p w14:paraId="15DD08C9" w14:textId="77777777" w:rsidR="00CD3E41" w:rsidRDefault="00CD3E41" w:rsidP="0029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966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667D9" w14:textId="77777777" w:rsidR="000F6E73" w:rsidRDefault="000F6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3AA76E" w14:textId="77777777" w:rsidR="000F6E73" w:rsidRDefault="000F6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33E2" w14:textId="77777777" w:rsidR="00CD3E41" w:rsidRDefault="00CD3E41" w:rsidP="00290EBB">
      <w:r>
        <w:separator/>
      </w:r>
    </w:p>
  </w:footnote>
  <w:footnote w:type="continuationSeparator" w:id="0">
    <w:p w14:paraId="2113B033" w14:textId="77777777" w:rsidR="00CD3E41" w:rsidRDefault="00CD3E41" w:rsidP="00290EBB">
      <w:r>
        <w:continuationSeparator/>
      </w:r>
    </w:p>
  </w:footnote>
  <w:footnote w:id="1">
    <w:p w14:paraId="726A5F4B" w14:textId="77777777" w:rsidR="00A21FEF" w:rsidRDefault="00A21FEF">
      <w:pPr>
        <w:pStyle w:val="FootnoteText"/>
      </w:pPr>
      <w:r>
        <w:rPr>
          <w:rStyle w:val="FootnoteReference"/>
        </w:rPr>
        <w:footnoteRef/>
      </w:r>
      <w:r>
        <w:t xml:space="preserve"> Glossary is not comprehensive, but includes definitions for necessary concepts. Students are encouraged to search the FEMA Guide for other terms.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C7B"/>
    <w:multiLevelType w:val="hybridMultilevel"/>
    <w:tmpl w:val="6EE60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BF0B07"/>
    <w:multiLevelType w:val="hybridMultilevel"/>
    <w:tmpl w:val="1258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7EAB"/>
    <w:multiLevelType w:val="hybridMultilevel"/>
    <w:tmpl w:val="C5E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170B"/>
    <w:multiLevelType w:val="hybridMultilevel"/>
    <w:tmpl w:val="77BE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4AED"/>
    <w:multiLevelType w:val="hybridMultilevel"/>
    <w:tmpl w:val="A1CA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44BF3"/>
    <w:multiLevelType w:val="hybridMultilevel"/>
    <w:tmpl w:val="F8D6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36FF3"/>
    <w:multiLevelType w:val="hybridMultilevel"/>
    <w:tmpl w:val="2F6A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01154"/>
    <w:multiLevelType w:val="hybridMultilevel"/>
    <w:tmpl w:val="F574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D4E"/>
    <w:multiLevelType w:val="multilevel"/>
    <w:tmpl w:val="FB9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90479"/>
    <w:multiLevelType w:val="hybridMultilevel"/>
    <w:tmpl w:val="820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97CA8"/>
    <w:multiLevelType w:val="multilevel"/>
    <w:tmpl w:val="CF7EA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D4"/>
    <w:rsid w:val="00034CEF"/>
    <w:rsid w:val="00066965"/>
    <w:rsid w:val="000E78DD"/>
    <w:rsid w:val="000F6E73"/>
    <w:rsid w:val="00102C36"/>
    <w:rsid w:val="00160044"/>
    <w:rsid w:val="001E374C"/>
    <w:rsid w:val="0027559D"/>
    <w:rsid w:val="002820DE"/>
    <w:rsid w:val="00290EBB"/>
    <w:rsid w:val="002B67C9"/>
    <w:rsid w:val="002C4F9B"/>
    <w:rsid w:val="00303D22"/>
    <w:rsid w:val="00313C48"/>
    <w:rsid w:val="0031781E"/>
    <w:rsid w:val="00334723"/>
    <w:rsid w:val="0035226B"/>
    <w:rsid w:val="0036297A"/>
    <w:rsid w:val="0039004B"/>
    <w:rsid w:val="003A40DA"/>
    <w:rsid w:val="003C5BFB"/>
    <w:rsid w:val="00403CF7"/>
    <w:rsid w:val="0040566F"/>
    <w:rsid w:val="00417CF4"/>
    <w:rsid w:val="00425213"/>
    <w:rsid w:val="00454E2C"/>
    <w:rsid w:val="00460EF3"/>
    <w:rsid w:val="00473AA7"/>
    <w:rsid w:val="004773AC"/>
    <w:rsid w:val="004B2095"/>
    <w:rsid w:val="00507D4D"/>
    <w:rsid w:val="00565B4D"/>
    <w:rsid w:val="005738C1"/>
    <w:rsid w:val="005C22F8"/>
    <w:rsid w:val="006105EA"/>
    <w:rsid w:val="006E3971"/>
    <w:rsid w:val="00773D7B"/>
    <w:rsid w:val="007C7472"/>
    <w:rsid w:val="007E5DBE"/>
    <w:rsid w:val="007F601A"/>
    <w:rsid w:val="00837F89"/>
    <w:rsid w:val="00863A30"/>
    <w:rsid w:val="008A4507"/>
    <w:rsid w:val="00930D7D"/>
    <w:rsid w:val="009A01F6"/>
    <w:rsid w:val="009B03A6"/>
    <w:rsid w:val="009C71B5"/>
    <w:rsid w:val="009D2827"/>
    <w:rsid w:val="00A21FEF"/>
    <w:rsid w:val="00A52DDB"/>
    <w:rsid w:val="00A76651"/>
    <w:rsid w:val="00A93816"/>
    <w:rsid w:val="00AE34DE"/>
    <w:rsid w:val="00B017C9"/>
    <w:rsid w:val="00B45C30"/>
    <w:rsid w:val="00B65A2E"/>
    <w:rsid w:val="00BA0E3E"/>
    <w:rsid w:val="00BB44D4"/>
    <w:rsid w:val="00BC2E4D"/>
    <w:rsid w:val="00C208BB"/>
    <w:rsid w:val="00C37EB0"/>
    <w:rsid w:val="00CD3E41"/>
    <w:rsid w:val="00D004DD"/>
    <w:rsid w:val="00D00A81"/>
    <w:rsid w:val="00D05624"/>
    <w:rsid w:val="00D14C94"/>
    <w:rsid w:val="00D53CE1"/>
    <w:rsid w:val="00D65894"/>
    <w:rsid w:val="00D65D2F"/>
    <w:rsid w:val="00DD02F3"/>
    <w:rsid w:val="00DE7233"/>
    <w:rsid w:val="00E06FFB"/>
    <w:rsid w:val="00E71E65"/>
    <w:rsid w:val="00F10680"/>
    <w:rsid w:val="00FC3DB4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33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link w:val="Style2Char"/>
    <w:qFormat/>
    <w:rsid w:val="002B67C9"/>
    <w:rPr>
      <w:rFonts w:cs="Times New Roman"/>
      <w:lang w:val="x-none"/>
    </w:rPr>
  </w:style>
  <w:style w:type="character" w:customStyle="1" w:styleId="Style2Char">
    <w:name w:val="Style2 Char"/>
    <w:basedOn w:val="FootnoteTextChar"/>
    <w:link w:val="Style2"/>
    <w:rsid w:val="002B67C9"/>
    <w:rPr>
      <w:rFonts w:cs="Times New Roman"/>
      <w:szCs w:val="24"/>
      <w:lang w:val="x-none" w:eastAsia="ja-JP"/>
    </w:rPr>
  </w:style>
  <w:style w:type="paragraph" w:styleId="FootnoteText">
    <w:name w:val="footnote text"/>
    <w:basedOn w:val="Normal"/>
    <w:link w:val="FootnoteTextChar"/>
    <w:autoRedefine/>
    <w:semiHidden/>
    <w:rsid w:val="002B67C9"/>
    <w:rPr>
      <w:lang w:eastAsia="ja-JP"/>
    </w:rPr>
  </w:style>
  <w:style w:type="character" w:customStyle="1" w:styleId="FootnoteTextChar">
    <w:name w:val="Footnote Text Char"/>
    <w:link w:val="FootnoteText"/>
    <w:semiHidden/>
    <w:rsid w:val="002B67C9"/>
    <w:rPr>
      <w:szCs w:val="24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53CE1"/>
    <w:rPr>
      <w:rFonts w:ascii="Times New Roman" w:hAnsi="Times New Roman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290E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D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13C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C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3C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6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E73"/>
  </w:style>
  <w:style w:type="paragraph" w:styleId="Footer">
    <w:name w:val="footer"/>
    <w:basedOn w:val="Normal"/>
    <w:link w:val="FooterChar"/>
    <w:uiPriority w:val="99"/>
    <w:unhideWhenUsed/>
    <w:rsid w:val="000F6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E73"/>
  </w:style>
  <w:style w:type="character" w:styleId="FollowedHyperlink">
    <w:name w:val="FollowedHyperlink"/>
    <w:basedOn w:val="DefaultParagraphFont"/>
    <w:uiPriority w:val="99"/>
    <w:semiHidden/>
    <w:unhideWhenUsed/>
    <w:rsid w:val="000669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link w:val="Style2Char"/>
    <w:qFormat/>
    <w:rsid w:val="002B67C9"/>
    <w:rPr>
      <w:rFonts w:cs="Times New Roman"/>
      <w:lang w:val="x-none"/>
    </w:rPr>
  </w:style>
  <w:style w:type="character" w:customStyle="1" w:styleId="Style2Char">
    <w:name w:val="Style2 Char"/>
    <w:basedOn w:val="FootnoteTextChar"/>
    <w:link w:val="Style2"/>
    <w:rsid w:val="002B67C9"/>
    <w:rPr>
      <w:rFonts w:cs="Times New Roman"/>
      <w:szCs w:val="24"/>
      <w:lang w:val="x-none" w:eastAsia="ja-JP"/>
    </w:rPr>
  </w:style>
  <w:style w:type="paragraph" w:styleId="FootnoteText">
    <w:name w:val="footnote text"/>
    <w:basedOn w:val="Normal"/>
    <w:link w:val="FootnoteTextChar"/>
    <w:autoRedefine/>
    <w:semiHidden/>
    <w:rsid w:val="002B67C9"/>
    <w:rPr>
      <w:lang w:eastAsia="ja-JP"/>
    </w:rPr>
  </w:style>
  <w:style w:type="character" w:customStyle="1" w:styleId="FootnoteTextChar">
    <w:name w:val="Footnote Text Char"/>
    <w:link w:val="FootnoteText"/>
    <w:semiHidden/>
    <w:rsid w:val="002B67C9"/>
    <w:rPr>
      <w:szCs w:val="24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53CE1"/>
    <w:rPr>
      <w:rFonts w:ascii="Times New Roman" w:hAnsi="Times New Roman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290E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D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13C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C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3C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6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E73"/>
  </w:style>
  <w:style w:type="paragraph" w:styleId="Footer">
    <w:name w:val="footer"/>
    <w:basedOn w:val="Normal"/>
    <w:link w:val="FooterChar"/>
    <w:uiPriority w:val="99"/>
    <w:unhideWhenUsed/>
    <w:rsid w:val="000F6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E73"/>
  </w:style>
  <w:style w:type="character" w:styleId="FollowedHyperlink">
    <w:name w:val="FollowedHyperlink"/>
    <w:basedOn w:val="DefaultParagraphFont"/>
    <w:uiPriority w:val="99"/>
    <w:semiHidden/>
    <w:unhideWhenUsed/>
    <w:rsid w:val="00066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rt.org/sites/64/files/DRTF_Regional_Response_Team_II_April%2010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38F8-EA03-4162-84B5-F64E75D0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Stapleton, Patricia A.</dc:creator>
  <cp:lastModifiedBy>Tricia Stapleton</cp:lastModifiedBy>
  <cp:revision>4</cp:revision>
  <dcterms:created xsi:type="dcterms:W3CDTF">2017-07-23T13:35:00Z</dcterms:created>
  <dcterms:modified xsi:type="dcterms:W3CDTF">2017-07-23T13:38:00Z</dcterms:modified>
</cp:coreProperties>
</file>