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F3E0C" w14:textId="77777777" w:rsidR="006F6105" w:rsidRPr="005A7871" w:rsidRDefault="005A7871" w:rsidP="005A7871">
      <w:pPr>
        <w:pStyle w:val="Title"/>
        <w:jc w:val="right"/>
        <w:rPr>
          <w:b/>
          <w:sz w:val="24"/>
          <w:szCs w:val="24"/>
        </w:rPr>
      </w:pPr>
      <w:r w:rsidRPr="005A7871">
        <w:rPr>
          <w:b/>
          <w:sz w:val="24"/>
          <w:szCs w:val="24"/>
        </w:rPr>
        <w:t>The Methods of Geoscience—</w:t>
      </w:r>
      <w:r w:rsidR="005F5933">
        <w:rPr>
          <w:b/>
          <w:sz w:val="24"/>
          <w:szCs w:val="24"/>
        </w:rPr>
        <w:t>Unit</w:t>
      </w:r>
      <w:r w:rsidRPr="005A7871">
        <w:rPr>
          <w:b/>
          <w:sz w:val="24"/>
          <w:szCs w:val="24"/>
        </w:rPr>
        <w:t xml:space="preserve"> 1</w:t>
      </w:r>
    </w:p>
    <w:p w14:paraId="67EC1977" w14:textId="77777777" w:rsidR="005A7871" w:rsidRDefault="005F5933" w:rsidP="005A7871">
      <w:pPr>
        <w:rPr>
          <w:b/>
        </w:rPr>
      </w:pPr>
      <w:r>
        <w:rPr>
          <w:b/>
        </w:rPr>
        <w:t>Activity</w:t>
      </w:r>
      <w:r w:rsidR="005A7871" w:rsidRPr="005A7871">
        <w:rPr>
          <w:b/>
        </w:rPr>
        <w:t xml:space="preserve"> 1—The Scientific Method</w:t>
      </w:r>
    </w:p>
    <w:p w14:paraId="6799D287" w14:textId="77777777" w:rsidR="005A7871" w:rsidRPr="005A7871" w:rsidRDefault="005A7871" w:rsidP="005A7871">
      <w:pPr>
        <w:pStyle w:val="ListParagraph"/>
        <w:numPr>
          <w:ilvl w:val="0"/>
          <w:numId w:val="2"/>
        </w:numPr>
      </w:pPr>
      <w:r>
        <w:t>Independently</w:t>
      </w:r>
      <w:r w:rsidRPr="005A7871">
        <w:t>, write a paragrap</w:t>
      </w:r>
      <w:r>
        <w:t xml:space="preserve">h that </w:t>
      </w:r>
      <w:r w:rsidR="005F5933">
        <w:t>answers the following questions</w:t>
      </w:r>
      <w:r>
        <w:t xml:space="preserve"> below: </w:t>
      </w:r>
    </w:p>
    <w:tbl>
      <w:tblPr>
        <w:tblStyle w:val="TableGrid"/>
        <w:tblW w:w="0" w:type="auto"/>
        <w:tblInd w:w="360" w:type="dxa"/>
        <w:tblLook w:val="04A0" w:firstRow="1" w:lastRow="0" w:firstColumn="1" w:lastColumn="0" w:noHBand="0" w:noVBand="1"/>
      </w:tblPr>
      <w:tblGrid>
        <w:gridCol w:w="9216"/>
      </w:tblGrid>
      <w:tr w:rsidR="005A7871" w14:paraId="79D49DE7" w14:textId="77777777" w:rsidTr="00C97AD0">
        <w:trPr>
          <w:trHeight w:val="8640"/>
        </w:trPr>
        <w:tc>
          <w:tcPr>
            <w:tcW w:w="9576" w:type="dxa"/>
          </w:tcPr>
          <w:p w14:paraId="132E7F41" w14:textId="77777777" w:rsidR="005A7871" w:rsidRPr="005F5933" w:rsidRDefault="005F5933" w:rsidP="005A7871">
            <w:pPr>
              <w:pStyle w:val="NoSpacing"/>
              <w:rPr>
                <w:i/>
              </w:rPr>
            </w:pPr>
            <w:r w:rsidRPr="005F5933">
              <w:rPr>
                <w:rFonts w:ascii="Helvetica" w:hAnsi="Helvetica" w:cs="Helvetica"/>
                <w:i/>
                <w:color w:val="333333"/>
                <w:szCs w:val="25"/>
                <w:shd w:val="clear" w:color="auto" w:fill="FFFFFF"/>
              </w:rPr>
              <w:t>a) What is the scientific method as you understand it? b) Is your description of the scientific method a valid description of the way that all science is conducted? Why or why not?</w:t>
            </w:r>
          </w:p>
        </w:tc>
      </w:tr>
    </w:tbl>
    <w:p w14:paraId="6CBA9715" w14:textId="77777777" w:rsidR="00C97AD0" w:rsidRDefault="00C97AD0" w:rsidP="00C97AD0">
      <w:pPr>
        <w:pStyle w:val="NoSpacing"/>
        <w:ind w:left="720"/>
      </w:pPr>
    </w:p>
    <w:p w14:paraId="4D42FDAF" w14:textId="77777777" w:rsidR="005A7871" w:rsidRDefault="005A7871" w:rsidP="005A7871">
      <w:pPr>
        <w:pStyle w:val="NoSpacing"/>
        <w:numPr>
          <w:ilvl w:val="0"/>
          <w:numId w:val="2"/>
        </w:numPr>
      </w:pPr>
      <w:r>
        <w:t>In groups, share you</w:t>
      </w:r>
      <w:r w:rsidR="00464394">
        <w:t>r</w:t>
      </w:r>
      <w:r>
        <w:t xml:space="preserve"> paragraph with your peers. Then, create a poster that describes </w:t>
      </w:r>
      <w:r w:rsidR="00464394">
        <w:t>“the scientific method.”</w:t>
      </w:r>
    </w:p>
    <w:p w14:paraId="1E0B028F" w14:textId="77777777" w:rsidR="00C97AD0" w:rsidRDefault="00C97AD0" w:rsidP="00C97AD0">
      <w:pPr>
        <w:pStyle w:val="NoSpacing"/>
      </w:pPr>
    </w:p>
    <w:p w14:paraId="276DF594" w14:textId="77777777" w:rsidR="00C97AD0" w:rsidRDefault="00C97AD0" w:rsidP="00C97AD0">
      <w:pPr>
        <w:pStyle w:val="NoSpacing"/>
      </w:pPr>
    </w:p>
    <w:p w14:paraId="4072E923" w14:textId="77777777" w:rsidR="00C97AD0" w:rsidRDefault="00C97AD0" w:rsidP="00C97AD0">
      <w:pPr>
        <w:pStyle w:val="NoSpacing"/>
      </w:pPr>
    </w:p>
    <w:p w14:paraId="1366AA4D" w14:textId="77777777" w:rsidR="00C97AD0" w:rsidRDefault="00C97AD0" w:rsidP="00C97AD0">
      <w:pPr>
        <w:pStyle w:val="NoSpacing"/>
      </w:pPr>
    </w:p>
    <w:p w14:paraId="64A0037E" w14:textId="77777777" w:rsidR="00C97AD0" w:rsidRDefault="00C97AD0" w:rsidP="00C97AD0">
      <w:pPr>
        <w:pStyle w:val="NoSpacing"/>
      </w:pPr>
    </w:p>
    <w:p w14:paraId="69B2E977" w14:textId="77777777" w:rsidR="00C97AD0" w:rsidRDefault="00C97AD0" w:rsidP="00C97AD0">
      <w:pPr>
        <w:pStyle w:val="NoSpacing"/>
      </w:pPr>
    </w:p>
    <w:p w14:paraId="0FB35B44" w14:textId="77777777" w:rsidR="00C97AD0" w:rsidRPr="00C97AD0" w:rsidRDefault="005F5933" w:rsidP="00C97AD0">
      <w:pPr>
        <w:pStyle w:val="NoSpacing"/>
        <w:rPr>
          <w:b/>
        </w:rPr>
      </w:pPr>
      <w:r>
        <w:rPr>
          <w:b/>
        </w:rPr>
        <w:lastRenderedPageBreak/>
        <w:t>Activity</w:t>
      </w:r>
      <w:r w:rsidR="00C97AD0" w:rsidRPr="00C97AD0">
        <w:rPr>
          <w:b/>
        </w:rPr>
        <w:t xml:space="preserve"> 2—Geoscience Methods</w:t>
      </w:r>
    </w:p>
    <w:p w14:paraId="6EC0FBCB" w14:textId="77777777" w:rsidR="007841C9" w:rsidRDefault="00C97AD0" w:rsidP="0032421C">
      <w:pPr>
        <w:pStyle w:val="NoSpacing"/>
        <w:numPr>
          <w:ilvl w:val="0"/>
          <w:numId w:val="2"/>
        </w:numPr>
        <w:spacing w:after="120"/>
      </w:pPr>
      <w:r>
        <w:t>Independently</w:t>
      </w:r>
      <w:r w:rsidRPr="00C97AD0">
        <w:t>, read the following article about the methods of geoscience:</w:t>
      </w:r>
      <w:r w:rsidR="007841C9">
        <w:t xml:space="preserve"> </w:t>
      </w:r>
      <w:r w:rsidR="007841C9" w:rsidRPr="007841C9">
        <w:rPr>
          <w:b/>
        </w:rPr>
        <w:t>Geoscience and geoscientists: Uniquely equipped to study the Earth</w:t>
      </w:r>
      <w:r w:rsidR="007841C9">
        <w:t>,</w:t>
      </w:r>
      <w:r>
        <w:t xml:space="preserve"> </w:t>
      </w:r>
      <w:r w:rsidRPr="007841C9">
        <w:rPr>
          <w:i/>
        </w:rPr>
        <w:t>Geol. Soc. Am. Spec. Pap. 486, pp. 1-12</w:t>
      </w:r>
      <w:r>
        <w:t>.</w:t>
      </w:r>
      <w:r w:rsidR="007841C9">
        <w:t xml:space="preserve"> You will read this article using the QRS (</w:t>
      </w:r>
      <w:r w:rsidR="007841C9" w:rsidRPr="00814D49">
        <w:rPr>
          <w:b/>
        </w:rPr>
        <w:t>Q</w:t>
      </w:r>
      <w:r w:rsidR="007841C9">
        <w:t xml:space="preserve">uestion, </w:t>
      </w:r>
      <w:r w:rsidR="007841C9" w:rsidRPr="00814D49">
        <w:rPr>
          <w:b/>
        </w:rPr>
        <w:t>R</w:t>
      </w:r>
      <w:r w:rsidR="007841C9">
        <w:t xml:space="preserve">eaction, </w:t>
      </w:r>
      <w:r w:rsidR="00814D49">
        <w:t xml:space="preserve">and </w:t>
      </w:r>
      <w:r w:rsidR="00814D49" w:rsidRPr="00814D49">
        <w:rPr>
          <w:b/>
        </w:rPr>
        <w:t>S</w:t>
      </w:r>
      <w:r w:rsidR="00814D49">
        <w:t>ummary</w:t>
      </w:r>
      <w:r w:rsidR="007841C9">
        <w:t>) method</w:t>
      </w:r>
      <w:r w:rsidR="001F64B9">
        <w:t xml:space="preserve"> (see description below)</w:t>
      </w:r>
      <w:r w:rsidR="007841C9">
        <w:t xml:space="preserve">.  </w:t>
      </w:r>
    </w:p>
    <w:tbl>
      <w:tblPr>
        <w:tblStyle w:val="TableGrid"/>
        <w:tblW w:w="0" w:type="auto"/>
        <w:tblLook w:val="04A0" w:firstRow="1" w:lastRow="0" w:firstColumn="1" w:lastColumn="0" w:noHBand="0" w:noVBand="1"/>
      </w:tblPr>
      <w:tblGrid>
        <w:gridCol w:w="9576"/>
      </w:tblGrid>
      <w:tr w:rsidR="007841C9" w14:paraId="1565A113" w14:textId="77777777" w:rsidTr="001F64B9">
        <w:tc>
          <w:tcPr>
            <w:tcW w:w="9576" w:type="dxa"/>
            <w:shd w:val="clear" w:color="auto" w:fill="DBE5F1" w:themeFill="accent1" w:themeFillTint="33"/>
          </w:tcPr>
          <w:p w14:paraId="7C888E82" w14:textId="77777777" w:rsidR="007841C9" w:rsidRPr="0032421C" w:rsidRDefault="007841C9" w:rsidP="00976DFA">
            <w:pPr>
              <w:pStyle w:val="NoSpacing"/>
              <w:spacing w:after="120"/>
              <w:rPr>
                <w:sz w:val="28"/>
                <w:szCs w:val="36"/>
              </w:rPr>
            </w:pPr>
            <w:r w:rsidRPr="00976DFA">
              <w:rPr>
                <w:sz w:val="20"/>
              </w:rPr>
              <w:t>A</w:t>
            </w:r>
            <w:r w:rsidRPr="0032421C">
              <w:rPr>
                <w:sz w:val="18"/>
              </w:rPr>
              <w:t xml:space="preserve"> QRS consists of three parts:</w:t>
            </w:r>
          </w:p>
          <w:p w14:paraId="1DD0037F" w14:textId="77777777" w:rsidR="007841C9" w:rsidRPr="0032421C" w:rsidRDefault="007841C9" w:rsidP="00976DFA">
            <w:pPr>
              <w:pStyle w:val="NoSpacing"/>
              <w:ind w:left="720"/>
              <w:rPr>
                <w:i/>
                <w:sz w:val="18"/>
              </w:rPr>
            </w:pPr>
            <w:r w:rsidRPr="0032421C">
              <w:rPr>
                <w:i/>
                <w:sz w:val="18"/>
              </w:rPr>
              <w:t>Q = Questions; these are questions that you think of as you read. Please write them as they occur to you.</w:t>
            </w:r>
          </w:p>
          <w:p w14:paraId="5022D2C3" w14:textId="77777777" w:rsidR="007841C9" w:rsidRPr="0032421C" w:rsidRDefault="007841C9" w:rsidP="00976DFA">
            <w:pPr>
              <w:pStyle w:val="NoSpacing"/>
              <w:ind w:left="720"/>
              <w:rPr>
                <w:i/>
                <w:sz w:val="18"/>
              </w:rPr>
            </w:pPr>
            <w:r w:rsidRPr="0032421C">
              <w:rPr>
                <w:i/>
                <w:sz w:val="18"/>
              </w:rPr>
              <w:t>R = Reaction; this is how you feel as you read. Is it confusing? Do you enjoy it, hate it? etc.</w:t>
            </w:r>
          </w:p>
          <w:p w14:paraId="62FC6272" w14:textId="77777777" w:rsidR="007841C9" w:rsidRPr="0032421C" w:rsidRDefault="007841C9" w:rsidP="00976DFA">
            <w:pPr>
              <w:pStyle w:val="NoSpacing"/>
              <w:ind w:left="720"/>
              <w:rPr>
                <w:i/>
                <w:sz w:val="18"/>
              </w:rPr>
            </w:pPr>
            <w:r w:rsidRPr="0032421C">
              <w:rPr>
                <w:i/>
                <w:sz w:val="18"/>
              </w:rPr>
              <w:t xml:space="preserve">S = Summary; this is a brief description of the </w:t>
            </w:r>
            <w:r w:rsidRPr="00EB34B8">
              <w:rPr>
                <w:bCs/>
                <w:i/>
                <w:sz w:val="18"/>
                <w:u w:val="single"/>
              </w:rPr>
              <w:t>MOST IMPORTANT</w:t>
            </w:r>
            <w:r w:rsidRPr="0032421C">
              <w:rPr>
                <w:i/>
                <w:sz w:val="18"/>
              </w:rPr>
              <w:t xml:space="preserve"> points in the reading.</w:t>
            </w:r>
          </w:p>
          <w:p w14:paraId="0759A6EE" w14:textId="77777777" w:rsidR="00773932" w:rsidRPr="00773932" w:rsidRDefault="007841C9" w:rsidP="00773932">
            <w:pPr>
              <w:pStyle w:val="NoSpacing"/>
              <w:spacing w:before="120" w:after="120"/>
              <w:rPr>
                <w:i/>
                <w:sz w:val="20"/>
              </w:rPr>
            </w:pPr>
            <w:r w:rsidRPr="0032421C">
              <w:rPr>
                <w:i/>
                <w:sz w:val="18"/>
              </w:rPr>
              <w:t>QRS is an active reading strategy that is designed to get you to think more carefully about what you are reading. Using this strategy, you should discover that you get much more out of each reading</w:t>
            </w:r>
            <w:r w:rsidRPr="007841C9">
              <w:rPr>
                <w:i/>
                <w:sz w:val="20"/>
              </w:rPr>
              <w:t xml:space="preserve">. </w:t>
            </w:r>
          </w:p>
        </w:tc>
      </w:tr>
    </w:tbl>
    <w:p w14:paraId="76E11A9C" w14:textId="77777777" w:rsidR="00C97AD0" w:rsidRDefault="007841C9" w:rsidP="00C97AD0">
      <w:pPr>
        <w:pStyle w:val="NoSpacing"/>
      </w:pPr>
      <w:r>
        <w:t xml:space="preserve"> </w:t>
      </w:r>
    </w:p>
    <w:tbl>
      <w:tblPr>
        <w:tblStyle w:val="TableGrid"/>
        <w:tblW w:w="0" w:type="auto"/>
        <w:tblLook w:val="04A0" w:firstRow="1" w:lastRow="0" w:firstColumn="1" w:lastColumn="0" w:noHBand="0" w:noVBand="1"/>
      </w:tblPr>
      <w:tblGrid>
        <w:gridCol w:w="4788"/>
        <w:gridCol w:w="4788"/>
      </w:tblGrid>
      <w:tr w:rsidR="001F64B9" w14:paraId="35694122" w14:textId="77777777" w:rsidTr="001F64B9">
        <w:tc>
          <w:tcPr>
            <w:tcW w:w="4788" w:type="dxa"/>
            <w:shd w:val="clear" w:color="auto" w:fill="DBE5F1" w:themeFill="accent1" w:themeFillTint="33"/>
          </w:tcPr>
          <w:p w14:paraId="34C6C22B" w14:textId="77777777" w:rsidR="001F64B9" w:rsidRPr="001F64B9" w:rsidRDefault="001F64B9" w:rsidP="001F64B9">
            <w:pPr>
              <w:pStyle w:val="NoSpacing"/>
              <w:jc w:val="center"/>
              <w:rPr>
                <w:b/>
              </w:rPr>
            </w:pPr>
            <w:r w:rsidRPr="001F64B9">
              <w:rPr>
                <w:b/>
              </w:rPr>
              <w:t>Question</w:t>
            </w:r>
            <w:r>
              <w:rPr>
                <w:b/>
              </w:rPr>
              <w:t>s</w:t>
            </w:r>
          </w:p>
        </w:tc>
        <w:tc>
          <w:tcPr>
            <w:tcW w:w="4788" w:type="dxa"/>
            <w:shd w:val="clear" w:color="auto" w:fill="DBE5F1" w:themeFill="accent1" w:themeFillTint="33"/>
          </w:tcPr>
          <w:p w14:paraId="4813A9E3" w14:textId="77777777" w:rsidR="001F64B9" w:rsidRPr="001F64B9" w:rsidRDefault="001F64B9" w:rsidP="001F64B9">
            <w:pPr>
              <w:pStyle w:val="NoSpacing"/>
              <w:jc w:val="center"/>
              <w:rPr>
                <w:b/>
              </w:rPr>
            </w:pPr>
            <w:r w:rsidRPr="001F64B9">
              <w:rPr>
                <w:b/>
              </w:rPr>
              <w:t>Response</w:t>
            </w:r>
            <w:r>
              <w:rPr>
                <w:b/>
              </w:rPr>
              <w:t>s</w:t>
            </w:r>
          </w:p>
        </w:tc>
      </w:tr>
      <w:tr w:rsidR="001F64B9" w14:paraId="5F75663E" w14:textId="77777777" w:rsidTr="0032421C">
        <w:trPr>
          <w:trHeight w:val="5040"/>
        </w:trPr>
        <w:tc>
          <w:tcPr>
            <w:tcW w:w="4788" w:type="dxa"/>
          </w:tcPr>
          <w:p w14:paraId="21F47CC3" w14:textId="77777777" w:rsidR="001F64B9" w:rsidRDefault="001F64B9" w:rsidP="00C97AD0">
            <w:pPr>
              <w:pStyle w:val="NoSpacing"/>
            </w:pPr>
          </w:p>
        </w:tc>
        <w:tc>
          <w:tcPr>
            <w:tcW w:w="4788" w:type="dxa"/>
          </w:tcPr>
          <w:p w14:paraId="3B62FC4A" w14:textId="77777777" w:rsidR="001F64B9" w:rsidRDefault="001F64B9" w:rsidP="00C97AD0">
            <w:pPr>
              <w:pStyle w:val="NoSpacing"/>
            </w:pPr>
          </w:p>
        </w:tc>
      </w:tr>
      <w:tr w:rsidR="001F64B9" w14:paraId="76AAF7ED" w14:textId="77777777" w:rsidTr="001F64B9">
        <w:tc>
          <w:tcPr>
            <w:tcW w:w="9576" w:type="dxa"/>
            <w:gridSpan w:val="2"/>
            <w:shd w:val="clear" w:color="auto" w:fill="DBE5F1" w:themeFill="accent1" w:themeFillTint="33"/>
          </w:tcPr>
          <w:p w14:paraId="35E03DAD" w14:textId="77777777" w:rsidR="001F64B9" w:rsidRPr="001F64B9" w:rsidRDefault="001F64B9" w:rsidP="001F64B9">
            <w:pPr>
              <w:pStyle w:val="NoSpacing"/>
              <w:jc w:val="center"/>
              <w:rPr>
                <w:b/>
              </w:rPr>
            </w:pPr>
            <w:r w:rsidRPr="001F64B9">
              <w:rPr>
                <w:b/>
              </w:rPr>
              <w:t>Summary</w:t>
            </w:r>
          </w:p>
        </w:tc>
      </w:tr>
      <w:tr w:rsidR="001F64B9" w14:paraId="5B912E08" w14:textId="77777777" w:rsidTr="0032421C">
        <w:trPr>
          <w:trHeight w:val="3456"/>
        </w:trPr>
        <w:tc>
          <w:tcPr>
            <w:tcW w:w="9576" w:type="dxa"/>
            <w:gridSpan w:val="2"/>
          </w:tcPr>
          <w:p w14:paraId="17F63663" w14:textId="77777777" w:rsidR="001F64B9" w:rsidRDefault="001F64B9" w:rsidP="00C97AD0">
            <w:pPr>
              <w:pStyle w:val="NoSpacing"/>
            </w:pPr>
          </w:p>
        </w:tc>
      </w:tr>
    </w:tbl>
    <w:p w14:paraId="6B9FE057" w14:textId="77777777" w:rsidR="001F64B9" w:rsidRDefault="001F64B9" w:rsidP="00C97AD0">
      <w:pPr>
        <w:pStyle w:val="NoSpacing"/>
      </w:pPr>
    </w:p>
    <w:p w14:paraId="6F6E57F9" w14:textId="77777777" w:rsidR="003C5E1B" w:rsidRDefault="003C5E1B" w:rsidP="003C5E1B">
      <w:pPr>
        <w:pStyle w:val="NoSpacing"/>
        <w:rPr>
          <w:b/>
        </w:rPr>
      </w:pPr>
      <w:r w:rsidRPr="003C5E1B">
        <w:rPr>
          <w:b/>
        </w:rPr>
        <w:lastRenderedPageBreak/>
        <w:t>Revising Your Ideas about the SCI Method:</w:t>
      </w:r>
    </w:p>
    <w:p w14:paraId="7731DAB9" w14:textId="77777777" w:rsidR="003C5E1B" w:rsidRDefault="00DD4C30" w:rsidP="003C5E1B">
      <w:pPr>
        <w:pStyle w:val="NoSpacing"/>
        <w:numPr>
          <w:ilvl w:val="0"/>
          <w:numId w:val="2"/>
        </w:numPr>
      </w:pPr>
      <w:r>
        <w:t xml:space="preserve">Post your poster. Then, evaluate </w:t>
      </w:r>
      <w:r w:rsidR="003F6927">
        <w:t>each group’s poster</w:t>
      </w:r>
      <w:r>
        <w:t>. To do this, obtain sticky notes</w:t>
      </w:r>
      <w:r w:rsidR="00EB34B8">
        <w:t xml:space="preserve"> in </w:t>
      </w:r>
      <w:r>
        <w:t>two different colors. One</w:t>
      </w:r>
      <w:r w:rsidR="00EB34B8">
        <w:t xml:space="preserve"> color will be </w:t>
      </w:r>
      <w:proofErr w:type="gramStart"/>
      <w:r w:rsidR="00EB34B8">
        <w:t>agree</w:t>
      </w:r>
      <w:proofErr w:type="gramEnd"/>
      <w:r w:rsidR="00EB34B8">
        <w:t xml:space="preserve"> statements;</w:t>
      </w:r>
      <w:r>
        <w:t xml:space="preserve"> </w:t>
      </w:r>
      <w:r w:rsidR="00EB34B8">
        <w:t>the other</w:t>
      </w:r>
      <w:r>
        <w:t xml:space="preserve"> will be disagree statements. </w:t>
      </w:r>
    </w:p>
    <w:p w14:paraId="4EA0E15E" w14:textId="77777777" w:rsidR="00DD4C30" w:rsidRDefault="00DD4C30" w:rsidP="003644BD">
      <w:pPr>
        <w:pStyle w:val="NoSpacing"/>
        <w:numPr>
          <w:ilvl w:val="0"/>
          <w:numId w:val="2"/>
        </w:numPr>
        <w:spacing w:after="120"/>
      </w:pPr>
      <w:r>
        <w:t>Based on the findings from you</w:t>
      </w:r>
      <w:r w:rsidR="00EB34B8">
        <w:t>r</w:t>
      </w:r>
      <w:r>
        <w:t xml:space="preserve"> poster and others, in </w:t>
      </w:r>
      <w:r w:rsidR="003644BD">
        <w:t xml:space="preserve">small groups, </w:t>
      </w:r>
      <w:r>
        <w:t xml:space="preserve">generate an outline for a short (&lt; 300 words) synthesis paper summarizing </w:t>
      </w:r>
      <w:r w:rsidR="003644BD">
        <w:t>your</w:t>
      </w:r>
      <w:r>
        <w:t xml:space="preserve"> position on the question: </w:t>
      </w:r>
      <w:r w:rsidRPr="003644BD">
        <w:rPr>
          <w:b/>
          <w:i/>
        </w:rPr>
        <w:t>"How can you modify that classic (stereotypical) scientific method to be more inclusive of what all scientists do, including geoscientists?"</w:t>
      </w:r>
      <w:r>
        <w:t xml:space="preserve"> </w:t>
      </w:r>
      <w:r w:rsidR="003644BD">
        <w:t xml:space="preserve">You can create the outline below. </w:t>
      </w:r>
      <w:r>
        <w:t>The composition of the paper itself should be done individual</w:t>
      </w:r>
      <w:r w:rsidR="003644BD">
        <w:t xml:space="preserve">ly. You will be </w:t>
      </w:r>
      <w:r>
        <w:t>ev</w:t>
      </w:r>
      <w:r w:rsidR="003644BD">
        <w:t xml:space="preserve">aluated according to the rubric on the next page. </w:t>
      </w:r>
    </w:p>
    <w:tbl>
      <w:tblPr>
        <w:tblStyle w:val="TableGrid"/>
        <w:tblW w:w="0" w:type="auto"/>
        <w:tblLook w:val="04A0" w:firstRow="1" w:lastRow="0" w:firstColumn="1" w:lastColumn="0" w:noHBand="0" w:noVBand="1"/>
      </w:tblPr>
      <w:tblGrid>
        <w:gridCol w:w="9576"/>
      </w:tblGrid>
      <w:tr w:rsidR="003644BD" w14:paraId="577859D6" w14:textId="77777777" w:rsidTr="003644BD">
        <w:trPr>
          <w:trHeight w:val="9216"/>
        </w:trPr>
        <w:tc>
          <w:tcPr>
            <w:tcW w:w="9576" w:type="dxa"/>
          </w:tcPr>
          <w:p w14:paraId="0CF2BE39" w14:textId="77777777" w:rsidR="003644BD" w:rsidRDefault="003644BD" w:rsidP="003C5E1B">
            <w:pPr>
              <w:pStyle w:val="NoSpacing"/>
            </w:pPr>
            <w:r>
              <w:t>Outline</w:t>
            </w:r>
          </w:p>
        </w:tc>
      </w:tr>
    </w:tbl>
    <w:p w14:paraId="3F1B4B5F" w14:textId="77777777" w:rsidR="003C5E1B" w:rsidRPr="003C5E1B" w:rsidRDefault="003C5E1B" w:rsidP="003C5E1B">
      <w:pPr>
        <w:pStyle w:val="NoSpacing"/>
      </w:pPr>
    </w:p>
    <w:p w14:paraId="1527532E" w14:textId="77777777" w:rsidR="00C83D71" w:rsidRDefault="00C83D71" w:rsidP="00C97AD0">
      <w:pPr>
        <w:pStyle w:val="NoSpacing"/>
      </w:pPr>
    </w:p>
    <w:p w14:paraId="20AED31F" w14:textId="77777777" w:rsidR="003F6927" w:rsidRDefault="003F6927" w:rsidP="00C97AD0">
      <w:pPr>
        <w:pStyle w:val="NoSpacing"/>
      </w:pPr>
    </w:p>
    <w:p w14:paraId="6DE603B5" w14:textId="77777777" w:rsidR="003F6927" w:rsidRDefault="003F6927" w:rsidP="00C97AD0">
      <w:pPr>
        <w:pStyle w:val="NoSpacing"/>
      </w:pPr>
    </w:p>
    <w:p w14:paraId="2C29207B" w14:textId="77777777" w:rsidR="00976DFA" w:rsidRPr="003644BD" w:rsidRDefault="00976DFA" w:rsidP="00976DFA">
      <w:pPr>
        <w:pStyle w:val="Header"/>
        <w:rPr>
          <w:rFonts w:cstheme="minorHAnsi"/>
          <w:b/>
          <w:sz w:val="20"/>
          <w:szCs w:val="20"/>
        </w:rPr>
      </w:pPr>
      <w:r w:rsidRPr="003644BD">
        <w:rPr>
          <w:rFonts w:cstheme="minorHAnsi"/>
          <w:b/>
          <w:sz w:val="20"/>
          <w:szCs w:val="20"/>
        </w:rPr>
        <w:lastRenderedPageBreak/>
        <w:t xml:space="preserve">Rubric for Evaluation of Essay for </w:t>
      </w:r>
      <w:r w:rsidR="005F5933">
        <w:rPr>
          <w:rFonts w:cstheme="minorHAnsi"/>
          <w:b/>
          <w:sz w:val="20"/>
          <w:szCs w:val="20"/>
        </w:rPr>
        <w:t>Unit</w:t>
      </w:r>
      <w:r w:rsidRPr="003644BD">
        <w:rPr>
          <w:rFonts w:cstheme="minorHAnsi"/>
          <w:b/>
          <w:sz w:val="20"/>
          <w:szCs w:val="20"/>
        </w:rPr>
        <w:t xml:space="preserve"> 1 in the </w:t>
      </w:r>
      <w:proofErr w:type="spellStart"/>
      <w:r w:rsidRPr="003644BD">
        <w:rPr>
          <w:rFonts w:cstheme="minorHAnsi"/>
          <w:b/>
          <w:sz w:val="20"/>
          <w:szCs w:val="20"/>
        </w:rPr>
        <w:t>InTeGrate</w:t>
      </w:r>
      <w:proofErr w:type="spellEnd"/>
      <w:r w:rsidRPr="003644BD">
        <w:rPr>
          <w:rFonts w:cstheme="minorHAnsi"/>
          <w:b/>
          <w:sz w:val="20"/>
          <w:szCs w:val="20"/>
        </w:rPr>
        <w:t xml:space="preserve"> Module about </w:t>
      </w:r>
      <w:proofErr w:type="spellStart"/>
      <w:r w:rsidRPr="003644BD">
        <w:rPr>
          <w:rFonts w:cstheme="minorHAnsi"/>
          <w:b/>
          <w:sz w:val="20"/>
          <w:szCs w:val="20"/>
        </w:rPr>
        <w:t>Geoscientific</w:t>
      </w:r>
      <w:proofErr w:type="spellEnd"/>
      <w:r w:rsidRPr="003644BD">
        <w:rPr>
          <w:rFonts w:cstheme="minorHAnsi"/>
          <w:b/>
          <w:sz w:val="20"/>
          <w:szCs w:val="20"/>
        </w:rPr>
        <w:t xml:space="preserve"> Thinking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579"/>
        <w:gridCol w:w="1717"/>
        <w:gridCol w:w="1717"/>
        <w:gridCol w:w="1719"/>
        <w:gridCol w:w="2086"/>
        <w:gridCol w:w="680"/>
      </w:tblGrid>
      <w:tr w:rsidR="00976DFA" w:rsidRPr="003644BD" w14:paraId="70C9B5ED" w14:textId="77777777" w:rsidTr="008A62BD">
        <w:trPr>
          <w:tblCellSpacing w:w="15" w:type="dxa"/>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CFCD8C" w14:textId="77777777" w:rsidR="00976DFA" w:rsidRPr="003644BD" w:rsidRDefault="00976DFA" w:rsidP="008A62BD">
            <w:pPr>
              <w:spacing w:before="100" w:beforeAutospacing="1" w:after="100" w:afterAutospacing="1" w:line="240" w:lineRule="auto"/>
              <w:jc w:val="center"/>
              <w:rPr>
                <w:rFonts w:eastAsia="Times New Roman" w:cstheme="minorHAnsi"/>
                <w:sz w:val="16"/>
                <w:szCs w:val="20"/>
              </w:rPr>
            </w:pPr>
            <w:r w:rsidRPr="003644BD">
              <w:rPr>
                <w:rFonts w:eastAsia="Times New Roman" w:cstheme="minorHAnsi"/>
                <w:b/>
                <w:bCs/>
                <w:sz w:val="16"/>
                <w:szCs w:val="20"/>
              </w:rPr>
              <w:br/>
              <w:t>Criterion</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0D5CE8" w14:textId="77777777" w:rsidR="00976DFA" w:rsidRPr="003644BD" w:rsidRDefault="00976DFA" w:rsidP="008A62BD">
            <w:pPr>
              <w:spacing w:before="100" w:beforeAutospacing="1" w:after="100" w:afterAutospacing="1" w:line="240" w:lineRule="auto"/>
              <w:jc w:val="center"/>
              <w:rPr>
                <w:rFonts w:eastAsia="Times New Roman" w:cstheme="minorHAnsi"/>
                <w:sz w:val="16"/>
                <w:szCs w:val="20"/>
              </w:rPr>
            </w:pPr>
            <w:r w:rsidRPr="003644BD">
              <w:rPr>
                <w:rFonts w:eastAsia="Times New Roman" w:cstheme="minorHAnsi"/>
                <w:b/>
                <w:bCs/>
                <w:sz w:val="16"/>
                <w:szCs w:val="20"/>
              </w:rPr>
              <w:t>4</w:t>
            </w:r>
            <w:r w:rsidRPr="003644BD">
              <w:rPr>
                <w:rFonts w:eastAsia="Times New Roman" w:cstheme="minorHAnsi"/>
                <w:b/>
                <w:bCs/>
                <w:sz w:val="16"/>
                <w:szCs w:val="20"/>
              </w:rPr>
              <w:br/>
              <w:t>A-level qualities</w:t>
            </w:r>
            <w:r w:rsidRPr="003644BD">
              <w:rPr>
                <w:rFonts w:eastAsia="Times New Roman" w:cstheme="minorHAnsi"/>
                <w:b/>
                <w:bCs/>
                <w:sz w:val="16"/>
                <w:szCs w:val="20"/>
              </w:rPr>
              <w:br/>
              <w:t>(90–100)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B22372" w14:textId="77777777" w:rsidR="00976DFA" w:rsidRPr="003644BD" w:rsidRDefault="00976DFA" w:rsidP="008A62BD">
            <w:pPr>
              <w:spacing w:before="100" w:beforeAutospacing="1" w:after="100" w:afterAutospacing="1" w:line="240" w:lineRule="auto"/>
              <w:jc w:val="center"/>
              <w:rPr>
                <w:rFonts w:eastAsia="Times New Roman" w:cstheme="minorHAnsi"/>
                <w:sz w:val="16"/>
                <w:szCs w:val="20"/>
              </w:rPr>
            </w:pPr>
            <w:r w:rsidRPr="003644BD">
              <w:rPr>
                <w:rFonts w:eastAsia="Times New Roman" w:cstheme="minorHAnsi"/>
                <w:b/>
                <w:bCs/>
                <w:sz w:val="16"/>
                <w:szCs w:val="20"/>
              </w:rPr>
              <w:t>3</w:t>
            </w:r>
            <w:r w:rsidRPr="003644BD">
              <w:rPr>
                <w:rFonts w:eastAsia="Times New Roman" w:cstheme="minorHAnsi"/>
                <w:b/>
                <w:bCs/>
                <w:sz w:val="16"/>
                <w:szCs w:val="20"/>
              </w:rPr>
              <w:br/>
              <w:t>B-level qualities</w:t>
            </w:r>
            <w:r w:rsidRPr="003644BD">
              <w:rPr>
                <w:rFonts w:eastAsia="Times New Roman" w:cstheme="minorHAnsi"/>
                <w:b/>
                <w:bCs/>
                <w:sz w:val="16"/>
                <w:szCs w:val="20"/>
              </w:rPr>
              <w:br/>
              <w:t>(80–89)</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06AD4C" w14:textId="77777777" w:rsidR="00976DFA" w:rsidRPr="003644BD" w:rsidRDefault="00976DFA" w:rsidP="008A62BD">
            <w:pPr>
              <w:spacing w:before="100" w:beforeAutospacing="1" w:after="100" w:afterAutospacing="1" w:line="240" w:lineRule="auto"/>
              <w:jc w:val="center"/>
              <w:rPr>
                <w:rFonts w:eastAsia="Times New Roman" w:cstheme="minorHAnsi"/>
                <w:sz w:val="16"/>
                <w:szCs w:val="20"/>
              </w:rPr>
            </w:pPr>
            <w:r w:rsidRPr="003644BD">
              <w:rPr>
                <w:rFonts w:eastAsia="Times New Roman" w:cstheme="minorHAnsi"/>
                <w:b/>
                <w:bCs/>
                <w:sz w:val="16"/>
                <w:szCs w:val="20"/>
              </w:rPr>
              <w:t>2</w:t>
            </w:r>
            <w:r w:rsidRPr="003644BD">
              <w:rPr>
                <w:rFonts w:eastAsia="Times New Roman" w:cstheme="minorHAnsi"/>
                <w:b/>
                <w:bCs/>
                <w:sz w:val="16"/>
                <w:szCs w:val="20"/>
              </w:rPr>
              <w:br/>
              <w:t>C-level qualities</w:t>
            </w:r>
            <w:r w:rsidRPr="003644BD">
              <w:rPr>
                <w:rFonts w:eastAsia="Times New Roman" w:cstheme="minorHAnsi"/>
                <w:b/>
                <w:bCs/>
                <w:sz w:val="16"/>
                <w:szCs w:val="20"/>
              </w:rPr>
              <w:br/>
              <w:t>(70–79)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331121" w14:textId="77777777" w:rsidR="00976DFA" w:rsidRPr="003644BD" w:rsidRDefault="00976DFA" w:rsidP="008A62BD">
            <w:pPr>
              <w:spacing w:before="100" w:beforeAutospacing="1" w:after="100" w:afterAutospacing="1" w:line="240" w:lineRule="auto"/>
              <w:jc w:val="center"/>
              <w:rPr>
                <w:rFonts w:eastAsia="Times New Roman" w:cstheme="minorHAnsi"/>
                <w:sz w:val="16"/>
                <w:szCs w:val="20"/>
              </w:rPr>
            </w:pPr>
            <w:r w:rsidRPr="003644BD">
              <w:rPr>
                <w:rFonts w:eastAsia="Times New Roman" w:cstheme="minorHAnsi"/>
                <w:b/>
                <w:bCs/>
                <w:sz w:val="16"/>
                <w:szCs w:val="20"/>
              </w:rPr>
              <w:t>1</w:t>
            </w:r>
            <w:r w:rsidRPr="003644BD">
              <w:rPr>
                <w:rFonts w:eastAsia="Times New Roman" w:cstheme="minorHAnsi"/>
                <w:b/>
                <w:bCs/>
                <w:sz w:val="16"/>
                <w:szCs w:val="20"/>
              </w:rPr>
              <w:br/>
              <w:t>F-level qualities</w:t>
            </w:r>
            <w:r w:rsidRPr="003644BD">
              <w:rPr>
                <w:rFonts w:eastAsia="Times New Roman" w:cstheme="minorHAnsi"/>
                <w:b/>
                <w:bCs/>
                <w:sz w:val="16"/>
                <w:szCs w:val="20"/>
              </w:rPr>
              <w:br/>
              <w:t>(below 70)</w:t>
            </w:r>
          </w:p>
        </w:tc>
        <w:tc>
          <w:tcPr>
            <w:tcW w:w="3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24F4A2" w14:textId="77777777" w:rsidR="00976DFA" w:rsidRPr="003644BD" w:rsidRDefault="00976DFA" w:rsidP="008A62BD">
            <w:pPr>
              <w:spacing w:before="100" w:beforeAutospacing="1" w:after="100" w:afterAutospacing="1" w:line="240" w:lineRule="auto"/>
              <w:jc w:val="center"/>
              <w:rPr>
                <w:rFonts w:eastAsia="Times New Roman" w:cstheme="minorHAnsi"/>
                <w:sz w:val="16"/>
                <w:szCs w:val="20"/>
              </w:rPr>
            </w:pPr>
            <w:r w:rsidRPr="003644BD">
              <w:rPr>
                <w:rFonts w:eastAsia="Times New Roman" w:cstheme="minorHAnsi"/>
                <w:b/>
                <w:bCs/>
                <w:sz w:val="16"/>
                <w:szCs w:val="20"/>
              </w:rPr>
              <w:br/>
              <w:t>Score</w:t>
            </w:r>
          </w:p>
        </w:tc>
      </w:tr>
      <w:tr w:rsidR="00976DFA" w:rsidRPr="003644BD" w14:paraId="15061FFC" w14:textId="77777777" w:rsidTr="008A62BD">
        <w:trPr>
          <w:tblCellSpacing w:w="15" w:type="dxa"/>
        </w:trPr>
        <w:tc>
          <w:tcPr>
            <w:tcW w:w="806" w:type="pct"/>
            <w:tcBorders>
              <w:top w:val="outset" w:sz="6" w:space="0" w:color="auto"/>
              <w:left w:val="outset" w:sz="6" w:space="0" w:color="auto"/>
              <w:bottom w:val="outset" w:sz="6" w:space="0" w:color="auto"/>
              <w:right w:val="outset" w:sz="6" w:space="0" w:color="auto"/>
            </w:tcBorders>
            <w:shd w:val="clear" w:color="auto" w:fill="auto"/>
            <w:hideMark/>
          </w:tcPr>
          <w:p w14:paraId="05554574"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b/>
                <w:bCs/>
                <w:sz w:val="16"/>
                <w:szCs w:val="20"/>
              </w:rPr>
              <w:t>Purpose</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33562C76"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Introduces and presents paper effectively and clearly; purpose is readily apparent to the reader</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0BF482FD"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Introduces and presents paper adequately; purpose is not consistently clear throughout the paper</w:t>
            </w:r>
          </w:p>
        </w:tc>
        <w:tc>
          <w:tcPr>
            <w:tcW w:w="889" w:type="pct"/>
            <w:tcBorders>
              <w:top w:val="outset" w:sz="6" w:space="0" w:color="auto"/>
              <w:left w:val="outset" w:sz="6" w:space="0" w:color="auto"/>
              <w:bottom w:val="outset" w:sz="6" w:space="0" w:color="auto"/>
              <w:right w:val="outset" w:sz="6" w:space="0" w:color="auto"/>
            </w:tcBorders>
            <w:shd w:val="clear" w:color="auto" w:fill="auto"/>
            <w:hideMark/>
          </w:tcPr>
          <w:p w14:paraId="3E51C867"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Introduces and presents paper somewhat effectively; writing has a clear purpose but may sometimes digress from it</w:t>
            </w:r>
          </w:p>
        </w:tc>
        <w:tc>
          <w:tcPr>
            <w:tcW w:w="1083" w:type="pct"/>
            <w:tcBorders>
              <w:top w:val="outset" w:sz="6" w:space="0" w:color="auto"/>
              <w:left w:val="outset" w:sz="6" w:space="0" w:color="auto"/>
              <w:bottom w:val="outset" w:sz="6" w:space="0" w:color="auto"/>
              <w:right w:val="outset" w:sz="6" w:space="0" w:color="auto"/>
            </w:tcBorders>
            <w:shd w:val="clear" w:color="auto" w:fill="auto"/>
            <w:hideMark/>
          </w:tcPr>
          <w:p w14:paraId="6281DC80"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Introduces and presents paper poorly; purpose is generally unclear</w:t>
            </w:r>
          </w:p>
        </w:tc>
        <w:tc>
          <w:tcPr>
            <w:tcW w:w="3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F50679"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23521238" w14:textId="77777777" w:rsidTr="008A62BD">
        <w:trPr>
          <w:tblCellSpacing w:w="15" w:type="dxa"/>
        </w:trPr>
        <w:tc>
          <w:tcPr>
            <w:tcW w:w="806"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705B9BA"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b/>
                <w:bCs/>
                <w:sz w:val="16"/>
                <w:szCs w:val="20"/>
              </w:rPr>
              <w:t>Development and content</w:t>
            </w:r>
          </w:p>
        </w:tc>
        <w:tc>
          <w:tcPr>
            <w:tcW w:w="888" w:type="pct"/>
            <w:tcBorders>
              <w:top w:val="outset" w:sz="6" w:space="0" w:color="auto"/>
              <w:left w:val="outset" w:sz="6" w:space="0" w:color="auto"/>
              <w:bottom w:val="outset" w:sz="6" w:space="0" w:color="auto"/>
              <w:right w:val="outset" w:sz="6" w:space="0" w:color="auto"/>
            </w:tcBorders>
            <w:shd w:val="clear" w:color="auto" w:fill="E0E0E0"/>
            <w:hideMark/>
          </w:tcPr>
          <w:p w14:paraId="21B2CA5F" w14:textId="77777777" w:rsidR="00976DFA" w:rsidRPr="003644BD" w:rsidRDefault="00976DFA" w:rsidP="00B660C7">
            <w:pPr>
              <w:spacing w:after="0" w:line="240" w:lineRule="auto"/>
              <w:rPr>
                <w:rFonts w:eastAsia="Times New Roman" w:cstheme="minorHAnsi"/>
                <w:sz w:val="16"/>
                <w:szCs w:val="20"/>
              </w:rPr>
            </w:pPr>
            <w:r w:rsidRPr="003644BD">
              <w:rPr>
                <w:rFonts w:eastAsia="Times New Roman" w:cstheme="minorHAnsi"/>
                <w:sz w:val="16"/>
                <w:szCs w:val="20"/>
              </w:rPr>
              <w:t>Develops paper as assigned, providing metacognitive summary of changes to own ideas about scientific method and a robust and accurate analysis of the article; critiques claims with great insight</w:t>
            </w:r>
          </w:p>
        </w:tc>
        <w:tc>
          <w:tcPr>
            <w:tcW w:w="888" w:type="pct"/>
            <w:tcBorders>
              <w:top w:val="outset" w:sz="6" w:space="0" w:color="auto"/>
              <w:left w:val="outset" w:sz="6" w:space="0" w:color="auto"/>
              <w:bottom w:val="outset" w:sz="6" w:space="0" w:color="auto"/>
              <w:right w:val="outset" w:sz="6" w:space="0" w:color="auto"/>
            </w:tcBorders>
            <w:shd w:val="clear" w:color="auto" w:fill="E0E0E0"/>
            <w:hideMark/>
          </w:tcPr>
          <w:p w14:paraId="630A6205" w14:textId="77777777" w:rsidR="00976DFA" w:rsidRPr="003644BD" w:rsidRDefault="00976DFA" w:rsidP="00B660C7">
            <w:pPr>
              <w:spacing w:after="0" w:line="240" w:lineRule="auto"/>
              <w:rPr>
                <w:rFonts w:eastAsia="Times New Roman" w:cstheme="minorHAnsi"/>
                <w:sz w:val="16"/>
                <w:szCs w:val="20"/>
              </w:rPr>
            </w:pPr>
            <w:r w:rsidRPr="003644BD">
              <w:rPr>
                <w:rFonts w:eastAsia="Times New Roman" w:cstheme="minorHAnsi"/>
                <w:sz w:val="16"/>
                <w:szCs w:val="20"/>
              </w:rPr>
              <w:t>Develops paper as assigned, providing metacognitive summary of changes to own ideas about scientific method and with a full and effective summary and analysis of article; critiques claims with adequate insight</w:t>
            </w:r>
          </w:p>
        </w:tc>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05F4CE9" w14:textId="1D3DEFE8" w:rsidR="00976DFA" w:rsidRPr="003644BD" w:rsidRDefault="00976DFA" w:rsidP="005B5F84">
            <w:pPr>
              <w:spacing w:after="0" w:line="240" w:lineRule="auto"/>
              <w:rPr>
                <w:rFonts w:eastAsia="Times New Roman" w:cstheme="minorHAnsi"/>
                <w:sz w:val="16"/>
                <w:szCs w:val="20"/>
              </w:rPr>
            </w:pPr>
            <w:r w:rsidRPr="003644BD">
              <w:rPr>
                <w:rFonts w:eastAsia="Times New Roman" w:cstheme="minorHAnsi"/>
                <w:sz w:val="16"/>
                <w:szCs w:val="20"/>
              </w:rPr>
              <w:t>Does not fully develop paper as assigned, may fail to provide metacognitive summary of changes to own ideas about scientific method or an accurate summary or an effective analysis of the article; critique</w:t>
            </w:r>
            <w:bookmarkStart w:id="0" w:name="_GoBack"/>
            <w:bookmarkEnd w:id="0"/>
            <w:r w:rsidRPr="003644BD">
              <w:rPr>
                <w:rFonts w:eastAsia="Times New Roman" w:cstheme="minorHAnsi"/>
                <w:sz w:val="16"/>
                <w:szCs w:val="20"/>
              </w:rPr>
              <w:t xml:space="preserve"> of claims is basic or general</w:t>
            </w:r>
          </w:p>
        </w:tc>
        <w:tc>
          <w:tcPr>
            <w:tcW w:w="1083" w:type="pct"/>
            <w:tcBorders>
              <w:top w:val="outset" w:sz="6" w:space="0" w:color="auto"/>
              <w:left w:val="outset" w:sz="6" w:space="0" w:color="auto"/>
              <w:bottom w:val="outset" w:sz="6" w:space="0" w:color="auto"/>
              <w:right w:val="outset" w:sz="6" w:space="0" w:color="auto"/>
            </w:tcBorders>
            <w:shd w:val="clear" w:color="auto" w:fill="E0E0E0"/>
            <w:hideMark/>
          </w:tcPr>
          <w:p w14:paraId="03163A20" w14:textId="77777777" w:rsidR="00976DFA" w:rsidRPr="003644BD" w:rsidRDefault="00976DFA" w:rsidP="00B660C7">
            <w:pPr>
              <w:spacing w:after="0" w:line="240" w:lineRule="auto"/>
              <w:rPr>
                <w:rFonts w:eastAsia="Times New Roman" w:cstheme="minorHAnsi"/>
                <w:sz w:val="16"/>
                <w:szCs w:val="20"/>
              </w:rPr>
            </w:pPr>
            <w:r w:rsidRPr="003644BD">
              <w:rPr>
                <w:rFonts w:eastAsia="Times New Roman" w:cstheme="minorHAnsi"/>
                <w:sz w:val="16"/>
                <w:szCs w:val="20"/>
              </w:rPr>
              <w:t>Paper is undeveloped, fails to provide metacognitive summary of changes to own ideas about scientific method and completely ignores or misunderstands the article; paper does not relate to the assignment; analysis of the papers is vague or there is no evidence that the writers have read them</w:t>
            </w:r>
          </w:p>
        </w:tc>
        <w:tc>
          <w:tcPr>
            <w:tcW w:w="3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C088F0"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11F6957A" w14:textId="77777777" w:rsidTr="008A62B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91AD34" w14:textId="77777777" w:rsidR="00976DFA" w:rsidRPr="003644BD" w:rsidRDefault="00976DFA" w:rsidP="008A62BD">
            <w:pPr>
              <w:spacing w:after="0" w:line="240" w:lineRule="auto"/>
              <w:rPr>
                <w:rFonts w:eastAsia="Times New Roman" w:cstheme="minorHAnsi"/>
                <w:sz w:val="16"/>
                <w:szCs w:val="20"/>
              </w:rPr>
            </w:pP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55AE5754"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Pr</w:t>
            </w:r>
            <w:r w:rsidR="005F5933">
              <w:rPr>
                <w:rFonts w:eastAsia="Times New Roman" w:cstheme="minorHAnsi"/>
                <w:sz w:val="16"/>
                <w:szCs w:val="20"/>
              </w:rPr>
              <w:t>ovides a strong, compare/contras</w:t>
            </w:r>
            <w:r w:rsidRPr="003644BD">
              <w:rPr>
                <w:rFonts w:eastAsia="Times New Roman" w:cstheme="minorHAnsi"/>
                <w:sz w:val="16"/>
                <w:szCs w:val="20"/>
              </w:rPr>
              <w:t>t assessment of geoscience methods vs stereotypical experimental scientific method</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1C5912E3"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Provi</w:t>
            </w:r>
            <w:r w:rsidR="005F5933">
              <w:rPr>
                <w:rFonts w:eastAsia="Times New Roman" w:cstheme="minorHAnsi"/>
                <w:sz w:val="16"/>
                <w:szCs w:val="20"/>
              </w:rPr>
              <w:t>des an effective compare/contras</w:t>
            </w:r>
            <w:r w:rsidRPr="003644BD">
              <w:rPr>
                <w:rFonts w:eastAsia="Times New Roman" w:cstheme="minorHAnsi"/>
                <w:sz w:val="16"/>
                <w:szCs w:val="20"/>
              </w:rPr>
              <w:t>t assessment of geoscience methods vs stereotypical experimental scientific method</w:t>
            </w:r>
          </w:p>
        </w:tc>
        <w:tc>
          <w:tcPr>
            <w:tcW w:w="889" w:type="pct"/>
            <w:tcBorders>
              <w:top w:val="outset" w:sz="6" w:space="0" w:color="auto"/>
              <w:left w:val="outset" w:sz="6" w:space="0" w:color="auto"/>
              <w:bottom w:val="outset" w:sz="6" w:space="0" w:color="auto"/>
              <w:right w:val="outset" w:sz="6" w:space="0" w:color="auto"/>
            </w:tcBorders>
            <w:shd w:val="clear" w:color="auto" w:fill="auto"/>
            <w:hideMark/>
          </w:tcPr>
          <w:p w14:paraId="203656B3" w14:textId="77777777" w:rsidR="00976DFA" w:rsidRPr="003644BD" w:rsidRDefault="005F5933" w:rsidP="008A62BD">
            <w:pPr>
              <w:spacing w:after="0" w:line="240" w:lineRule="auto"/>
              <w:rPr>
                <w:rFonts w:eastAsia="Times New Roman" w:cstheme="minorHAnsi"/>
                <w:sz w:val="16"/>
                <w:szCs w:val="20"/>
              </w:rPr>
            </w:pPr>
            <w:r>
              <w:rPr>
                <w:rFonts w:eastAsia="Times New Roman" w:cstheme="minorHAnsi"/>
                <w:sz w:val="16"/>
                <w:szCs w:val="20"/>
              </w:rPr>
              <w:t>Provides some compare/contras</w:t>
            </w:r>
            <w:r w:rsidR="00976DFA" w:rsidRPr="003644BD">
              <w:rPr>
                <w:rFonts w:eastAsia="Times New Roman" w:cstheme="minorHAnsi"/>
                <w:sz w:val="16"/>
                <w:szCs w:val="20"/>
              </w:rPr>
              <w:t>t assessment of geoscience methods vs stereotypical experimental scientific method but does so in a vague or confusing manner</w:t>
            </w:r>
          </w:p>
        </w:tc>
        <w:tc>
          <w:tcPr>
            <w:tcW w:w="1083" w:type="pct"/>
            <w:tcBorders>
              <w:top w:val="outset" w:sz="6" w:space="0" w:color="auto"/>
              <w:left w:val="outset" w:sz="6" w:space="0" w:color="auto"/>
              <w:bottom w:val="outset" w:sz="6" w:space="0" w:color="auto"/>
              <w:right w:val="outset" w:sz="6" w:space="0" w:color="auto"/>
            </w:tcBorders>
            <w:shd w:val="clear" w:color="auto" w:fill="auto"/>
            <w:hideMark/>
          </w:tcPr>
          <w:p w14:paraId="5FA8C866" w14:textId="77777777" w:rsidR="00976DFA" w:rsidRPr="003644BD" w:rsidRDefault="005F5933" w:rsidP="008A62BD">
            <w:pPr>
              <w:spacing w:after="0" w:line="240" w:lineRule="auto"/>
              <w:rPr>
                <w:rFonts w:eastAsia="Times New Roman" w:cstheme="minorHAnsi"/>
                <w:sz w:val="16"/>
                <w:szCs w:val="20"/>
              </w:rPr>
            </w:pPr>
            <w:r>
              <w:rPr>
                <w:rFonts w:eastAsia="Times New Roman" w:cstheme="minorHAnsi"/>
                <w:sz w:val="16"/>
                <w:szCs w:val="20"/>
              </w:rPr>
              <w:t>Does not provide compare/contras</w:t>
            </w:r>
            <w:r w:rsidR="00976DFA" w:rsidRPr="003644BD">
              <w:rPr>
                <w:rFonts w:eastAsia="Times New Roman" w:cstheme="minorHAnsi"/>
                <w:sz w:val="16"/>
                <w:szCs w:val="20"/>
              </w:rPr>
              <w:t>t assessment of geoscience methods vs stereotypical experimental scientific method or makes statements that indicate little understanding of these concepts</w:t>
            </w:r>
          </w:p>
        </w:tc>
        <w:tc>
          <w:tcPr>
            <w:tcW w:w="3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1CD3CF"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6C236875" w14:textId="77777777" w:rsidTr="008A62BD">
        <w:trPr>
          <w:tblCellSpacing w:w="15" w:type="dxa"/>
        </w:trPr>
        <w:tc>
          <w:tcPr>
            <w:tcW w:w="808" w:type="pct"/>
            <w:tcBorders>
              <w:top w:val="outset" w:sz="6" w:space="0" w:color="auto"/>
              <w:left w:val="outset" w:sz="6" w:space="0" w:color="auto"/>
              <w:bottom w:val="outset" w:sz="6" w:space="0" w:color="auto"/>
              <w:right w:val="outset" w:sz="6" w:space="0" w:color="auto"/>
            </w:tcBorders>
            <w:shd w:val="clear" w:color="auto" w:fill="FFFFFF"/>
            <w:hideMark/>
          </w:tcPr>
          <w:p w14:paraId="3BD124AA"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b/>
                <w:bCs/>
                <w:sz w:val="16"/>
                <w:szCs w:val="20"/>
              </w:rPr>
              <w:t>Documentation and support</w:t>
            </w:r>
          </w:p>
        </w:tc>
        <w:tc>
          <w:tcPr>
            <w:tcW w:w="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786233"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Ideas are supported effectively and sources are clearly attributed</w:t>
            </w:r>
          </w:p>
        </w:tc>
        <w:tc>
          <w:tcPr>
            <w:tcW w:w="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25C3390"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Ideas are generally supported and paper includes clear attribution</w:t>
            </w:r>
          </w:p>
        </w:tc>
        <w:tc>
          <w:tcPr>
            <w:tcW w:w="88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63310E1"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Attribution may be present, but sources are questionable or style is incorrect; some statements are unsubstantiated and the source of some ideas is unclear</w:t>
            </w:r>
          </w:p>
        </w:tc>
        <w:tc>
          <w:tcPr>
            <w:tcW w:w="108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01B3AFD"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Attribution is missing, or sources given are poorly chosen, or sources have not been used</w:t>
            </w:r>
          </w:p>
        </w:tc>
        <w:tc>
          <w:tcPr>
            <w:tcW w:w="3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B2DF0A"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3A78B3D7" w14:textId="77777777" w:rsidTr="008A62BD">
        <w:trPr>
          <w:tblCellSpacing w:w="15" w:type="dxa"/>
        </w:trPr>
        <w:tc>
          <w:tcPr>
            <w:tcW w:w="808" w:type="pct"/>
            <w:tcBorders>
              <w:top w:val="outset" w:sz="6" w:space="0" w:color="auto"/>
              <w:left w:val="outset" w:sz="6" w:space="0" w:color="auto"/>
              <w:bottom w:val="outset" w:sz="6" w:space="0" w:color="auto"/>
              <w:right w:val="outset" w:sz="6" w:space="0" w:color="auto"/>
            </w:tcBorders>
            <w:shd w:val="clear" w:color="auto" w:fill="FFFFFF"/>
            <w:hideMark/>
          </w:tcPr>
          <w:p w14:paraId="256B4AF0"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b/>
                <w:bCs/>
                <w:sz w:val="16"/>
                <w:szCs w:val="20"/>
              </w:rPr>
              <w:t>Organization</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2026AB89"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Arranges ideas clearly and logically to support the purpose or argument; ideas flow smoothly and are effectively linked; reader can follow the line of reasoning</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068F7227"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Arranges ideas adequately to support the purpose or argument; links between ideas are generally clear; reader can follow the line of reasoning for the most part</w:t>
            </w:r>
          </w:p>
        </w:tc>
        <w:tc>
          <w:tcPr>
            <w:tcW w:w="889" w:type="pct"/>
            <w:tcBorders>
              <w:top w:val="outset" w:sz="6" w:space="0" w:color="auto"/>
              <w:left w:val="outset" w:sz="6" w:space="0" w:color="auto"/>
              <w:bottom w:val="outset" w:sz="6" w:space="0" w:color="auto"/>
              <w:right w:val="outset" w:sz="6" w:space="0" w:color="auto"/>
            </w:tcBorders>
            <w:shd w:val="clear" w:color="auto" w:fill="auto"/>
            <w:hideMark/>
          </w:tcPr>
          <w:p w14:paraId="481AEB4E"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Arranges ideas adequately, in general, although ideas sometimes fail to make sense together; reader remains fairly clear about what writer intends</w:t>
            </w:r>
          </w:p>
        </w:tc>
        <w:tc>
          <w:tcPr>
            <w:tcW w:w="1083" w:type="pct"/>
            <w:tcBorders>
              <w:top w:val="outset" w:sz="6" w:space="0" w:color="auto"/>
              <w:left w:val="outset" w:sz="6" w:space="0" w:color="auto"/>
              <w:bottom w:val="outset" w:sz="6" w:space="0" w:color="auto"/>
              <w:right w:val="outset" w:sz="6" w:space="0" w:color="auto"/>
            </w:tcBorders>
            <w:shd w:val="clear" w:color="auto" w:fill="auto"/>
            <w:hideMark/>
          </w:tcPr>
          <w:p w14:paraId="4BC1DE76"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Arranges ideas illogically; ideas frequently fail to make sense together; reader cannot identify a line of reasoning and becomes frustrated or loses interest</w:t>
            </w:r>
          </w:p>
        </w:tc>
        <w:tc>
          <w:tcPr>
            <w:tcW w:w="3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802783"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3227AFAA" w14:textId="77777777" w:rsidTr="008A62BD">
        <w:trPr>
          <w:tblCellSpacing w:w="15" w:type="dxa"/>
        </w:trPr>
        <w:tc>
          <w:tcPr>
            <w:tcW w:w="808" w:type="pct"/>
            <w:tcBorders>
              <w:top w:val="outset" w:sz="6" w:space="0" w:color="auto"/>
              <w:left w:val="outset" w:sz="6" w:space="0" w:color="auto"/>
              <w:bottom w:val="outset" w:sz="6" w:space="0" w:color="auto"/>
              <w:right w:val="outset" w:sz="6" w:space="0" w:color="auto"/>
            </w:tcBorders>
            <w:shd w:val="clear" w:color="auto" w:fill="FFFFFF"/>
            <w:hideMark/>
          </w:tcPr>
          <w:p w14:paraId="4398247C"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b/>
                <w:bCs/>
                <w:sz w:val="16"/>
                <w:szCs w:val="20"/>
              </w:rPr>
              <w:t>Writing mechanics</w:t>
            </w:r>
          </w:p>
        </w:tc>
        <w:tc>
          <w:tcPr>
            <w:tcW w:w="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EBC79AC"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Writing demonstrates a sophisticated clarity, conciseness, and correctness</w:t>
            </w:r>
          </w:p>
        </w:tc>
        <w:tc>
          <w:tcPr>
            <w:tcW w:w="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F94800B"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Writing is accomplished in terms of clarity and conciseness; contains few errors</w:t>
            </w:r>
          </w:p>
        </w:tc>
        <w:tc>
          <w:tcPr>
            <w:tcW w:w="88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F01078D"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Writing lacks clarity or conciseness and contains numerous errors</w:t>
            </w:r>
          </w:p>
        </w:tc>
        <w:tc>
          <w:tcPr>
            <w:tcW w:w="108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8B9918"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Writing is unfocused, rambling, or contains serious errors</w:t>
            </w:r>
          </w:p>
        </w:tc>
        <w:tc>
          <w:tcPr>
            <w:tcW w:w="3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7D04A3"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6D9D2B3D" w14:textId="77777777" w:rsidTr="008A62BD">
        <w:trPr>
          <w:tblCellSpacing w:w="15" w:type="dxa"/>
        </w:trPr>
        <w:tc>
          <w:tcPr>
            <w:tcW w:w="808" w:type="pct"/>
            <w:tcBorders>
              <w:top w:val="outset" w:sz="6" w:space="0" w:color="auto"/>
              <w:left w:val="outset" w:sz="6" w:space="0" w:color="auto"/>
              <w:bottom w:val="outset" w:sz="6" w:space="0" w:color="auto"/>
              <w:right w:val="outset" w:sz="6" w:space="0" w:color="auto"/>
            </w:tcBorders>
            <w:shd w:val="clear" w:color="auto" w:fill="FFFFFF"/>
            <w:hideMark/>
          </w:tcPr>
          <w:p w14:paraId="378AED6B"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b/>
                <w:bCs/>
                <w:sz w:val="16"/>
                <w:szCs w:val="20"/>
              </w:rPr>
              <w:t>APA format</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67C2E17C"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Uses APA format accurately and consistently</w:t>
            </w:r>
          </w:p>
        </w:tc>
        <w:tc>
          <w:tcPr>
            <w:tcW w:w="888" w:type="pct"/>
            <w:tcBorders>
              <w:top w:val="outset" w:sz="6" w:space="0" w:color="auto"/>
              <w:left w:val="outset" w:sz="6" w:space="0" w:color="auto"/>
              <w:bottom w:val="outset" w:sz="6" w:space="0" w:color="auto"/>
              <w:right w:val="outset" w:sz="6" w:space="0" w:color="auto"/>
            </w:tcBorders>
            <w:shd w:val="clear" w:color="auto" w:fill="auto"/>
            <w:hideMark/>
          </w:tcPr>
          <w:p w14:paraId="3A51340E"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Uses APA format with minor violations</w:t>
            </w:r>
          </w:p>
        </w:tc>
        <w:tc>
          <w:tcPr>
            <w:tcW w:w="889" w:type="pct"/>
            <w:tcBorders>
              <w:top w:val="outset" w:sz="6" w:space="0" w:color="auto"/>
              <w:left w:val="outset" w:sz="6" w:space="0" w:color="auto"/>
              <w:bottom w:val="outset" w:sz="6" w:space="0" w:color="auto"/>
              <w:right w:val="outset" w:sz="6" w:space="0" w:color="auto"/>
            </w:tcBorders>
            <w:shd w:val="clear" w:color="auto" w:fill="auto"/>
            <w:hideMark/>
          </w:tcPr>
          <w:p w14:paraId="5846C70A"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Reflects incomplete knowledge of APA format</w:t>
            </w:r>
          </w:p>
        </w:tc>
        <w:tc>
          <w:tcPr>
            <w:tcW w:w="1083" w:type="pct"/>
            <w:tcBorders>
              <w:top w:val="outset" w:sz="6" w:space="0" w:color="auto"/>
              <w:left w:val="outset" w:sz="6" w:space="0" w:color="auto"/>
              <w:bottom w:val="outset" w:sz="6" w:space="0" w:color="auto"/>
              <w:right w:val="outset" w:sz="6" w:space="0" w:color="auto"/>
            </w:tcBorders>
            <w:shd w:val="clear" w:color="auto" w:fill="auto"/>
            <w:hideMark/>
          </w:tcPr>
          <w:p w14:paraId="2E4EAF30"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Does not use APA format</w:t>
            </w:r>
          </w:p>
        </w:tc>
        <w:tc>
          <w:tcPr>
            <w:tcW w:w="3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A39523"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r w:rsidR="00976DFA" w:rsidRPr="003644BD" w14:paraId="71535483" w14:textId="77777777" w:rsidTr="008A62BD">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4190C6F6" w14:textId="77777777" w:rsidR="00976DFA" w:rsidRPr="003644BD" w:rsidRDefault="00976DFA" w:rsidP="008A62BD">
            <w:pPr>
              <w:spacing w:before="100" w:beforeAutospacing="1" w:after="100" w:afterAutospacing="1" w:line="240" w:lineRule="auto"/>
              <w:rPr>
                <w:rFonts w:eastAsia="Times New Roman" w:cstheme="minorHAnsi"/>
                <w:sz w:val="16"/>
                <w:szCs w:val="20"/>
              </w:rPr>
            </w:pPr>
            <w:r w:rsidRPr="003644BD">
              <w:rPr>
                <w:rFonts w:eastAsia="Times New Roman" w:cstheme="minorHAnsi"/>
                <w:b/>
                <w:bCs/>
                <w:color w:val="000000"/>
                <w:sz w:val="16"/>
                <w:szCs w:val="20"/>
              </w:rPr>
              <w:t>Note:</w:t>
            </w:r>
            <w:r w:rsidRPr="003644BD">
              <w:rPr>
                <w:rFonts w:eastAsia="Times New Roman" w:cstheme="minorHAnsi"/>
                <w:color w:val="000000"/>
                <w:sz w:val="16"/>
                <w:szCs w:val="20"/>
              </w:rPr>
              <w:t> Criteria are evaluated on a 4-3-2-1-0 basis. Total rubric points are converted first to a letter grade and then to a numerical equivalent based on a 0–100 scale: 30–32 = A (93–100); 29 = A– (90–92); 28 = B+ (88–89); 23–27 = B (83–87); 22 = B– (80–82); 21 = C+ (78–79); 15–20 = C (73–77); 14 = C– (70–72); 7–13 = D (60–69); 0–6 = F (below 60).</w:t>
            </w:r>
          </w:p>
        </w:tc>
        <w:tc>
          <w:tcPr>
            <w:tcW w:w="3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2D9252" w14:textId="77777777" w:rsidR="00976DFA" w:rsidRPr="003644BD" w:rsidRDefault="00976DFA" w:rsidP="008A62BD">
            <w:pPr>
              <w:spacing w:after="0" w:line="240" w:lineRule="auto"/>
              <w:rPr>
                <w:rFonts w:eastAsia="Times New Roman" w:cstheme="minorHAnsi"/>
                <w:sz w:val="16"/>
                <w:szCs w:val="20"/>
              </w:rPr>
            </w:pPr>
            <w:r w:rsidRPr="003644BD">
              <w:rPr>
                <w:rFonts w:eastAsia="Times New Roman" w:cstheme="minorHAnsi"/>
                <w:sz w:val="16"/>
                <w:szCs w:val="20"/>
              </w:rPr>
              <w:t> </w:t>
            </w:r>
          </w:p>
        </w:tc>
      </w:tr>
    </w:tbl>
    <w:p w14:paraId="24DE280B" w14:textId="77777777" w:rsidR="007841C9" w:rsidRPr="00976DFA" w:rsidRDefault="007841C9" w:rsidP="003644BD">
      <w:pPr>
        <w:pStyle w:val="NoSpacing"/>
      </w:pPr>
    </w:p>
    <w:sectPr w:rsidR="007841C9" w:rsidRPr="0097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DC"/>
    <w:multiLevelType w:val="hybridMultilevel"/>
    <w:tmpl w:val="4D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F6B97"/>
    <w:multiLevelType w:val="multilevel"/>
    <w:tmpl w:val="966C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BC6F9F"/>
    <w:multiLevelType w:val="hybridMultilevel"/>
    <w:tmpl w:val="0CA2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71"/>
    <w:rsid w:val="001F64B9"/>
    <w:rsid w:val="00221FFB"/>
    <w:rsid w:val="0032421C"/>
    <w:rsid w:val="003644BD"/>
    <w:rsid w:val="003C5E1B"/>
    <w:rsid w:val="003F6927"/>
    <w:rsid w:val="00464394"/>
    <w:rsid w:val="005A7871"/>
    <w:rsid w:val="005B5F84"/>
    <w:rsid w:val="005F5933"/>
    <w:rsid w:val="006F6105"/>
    <w:rsid w:val="00773932"/>
    <w:rsid w:val="007841C9"/>
    <w:rsid w:val="00814D49"/>
    <w:rsid w:val="00976DFA"/>
    <w:rsid w:val="00B660C7"/>
    <w:rsid w:val="00C83D71"/>
    <w:rsid w:val="00C97AD0"/>
    <w:rsid w:val="00DD4C30"/>
    <w:rsid w:val="00EB34B8"/>
    <w:rsid w:val="00EE3501"/>
    <w:rsid w:val="00F2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F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8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8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A7871"/>
    <w:pPr>
      <w:ind w:left="720"/>
      <w:contextualSpacing/>
    </w:pPr>
  </w:style>
  <w:style w:type="paragraph" w:styleId="NoSpacing">
    <w:name w:val="No Spacing"/>
    <w:uiPriority w:val="1"/>
    <w:qFormat/>
    <w:rsid w:val="005A7871"/>
    <w:pPr>
      <w:spacing w:after="0" w:line="240" w:lineRule="auto"/>
    </w:pPr>
  </w:style>
  <w:style w:type="table" w:styleId="TableGrid">
    <w:name w:val="Table Grid"/>
    <w:basedOn w:val="TableNormal"/>
    <w:uiPriority w:val="59"/>
    <w:rsid w:val="005A7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7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AD0"/>
    <w:rPr>
      <w:color w:val="0000FF"/>
      <w:u w:val="single"/>
    </w:rPr>
  </w:style>
  <w:style w:type="character" w:customStyle="1" w:styleId="small">
    <w:name w:val="small"/>
    <w:basedOn w:val="DefaultParagraphFont"/>
    <w:rsid w:val="00C97AD0"/>
  </w:style>
  <w:style w:type="paragraph" w:styleId="Header">
    <w:name w:val="header"/>
    <w:basedOn w:val="Normal"/>
    <w:link w:val="HeaderChar"/>
    <w:uiPriority w:val="99"/>
    <w:unhideWhenUsed/>
    <w:rsid w:val="0097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FA"/>
  </w:style>
  <w:style w:type="paragraph" w:styleId="BalloonText">
    <w:name w:val="Balloon Text"/>
    <w:basedOn w:val="Normal"/>
    <w:link w:val="BalloonTextChar"/>
    <w:uiPriority w:val="99"/>
    <w:semiHidden/>
    <w:unhideWhenUsed/>
    <w:rsid w:val="007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8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8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A7871"/>
    <w:pPr>
      <w:ind w:left="720"/>
      <w:contextualSpacing/>
    </w:pPr>
  </w:style>
  <w:style w:type="paragraph" w:styleId="NoSpacing">
    <w:name w:val="No Spacing"/>
    <w:uiPriority w:val="1"/>
    <w:qFormat/>
    <w:rsid w:val="005A7871"/>
    <w:pPr>
      <w:spacing w:after="0" w:line="240" w:lineRule="auto"/>
    </w:pPr>
  </w:style>
  <w:style w:type="table" w:styleId="TableGrid">
    <w:name w:val="Table Grid"/>
    <w:basedOn w:val="TableNormal"/>
    <w:uiPriority w:val="59"/>
    <w:rsid w:val="005A7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7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AD0"/>
    <w:rPr>
      <w:color w:val="0000FF"/>
      <w:u w:val="single"/>
    </w:rPr>
  </w:style>
  <w:style w:type="character" w:customStyle="1" w:styleId="small">
    <w:name w:val="small"/>
    <w:basedOn w:val="DefaultParagraphFont"/>
    <w:rsid w:val="00C97AD0"/>
  </w:style>
  <w:style w:type="paragraph" w:styleId="Header">
    <w:name w:val="header"/>
    <w:basedOn w:val="Normal"/>
    <w:link w:val="HeaderChar"/>
    <w:uiPriority w:val="99"/>
    <w:unhideWhenUsed/>
    <w:rsid w:val="0097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FA"/>
  </w:style>
  <w:style w:type="paragraph" w:styleId="BalloonText">
    <w:name w:val="Balloon Text"/>
    <w:basedOn w:val="Normal"/>
    <w:link w:val="BalloonTextChar"/>
    <w:uiPriority w:val="99"/>
    <w:semiHidden/>
    <w:unhideWhenUsed/>
    <w:rsid w:val="007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38376">
      <w:bodyDiv w:val="1"/>
      <w:marLeft w:val="0"/>
      <w:marRight w:val="0"/>
      <w:marTop w:val="0"/>
      <w:marBottom w:val="0"/>
      <w:divBdr>
        <w:top w:val="none" w:sz="0" w:space="0" w:color="auto"/>
        <w:left w:val="none" w:sz="0" w:space="0" w:color="auto"/>
        <w:bottom w:val="none" w:sz="0" w:space="0" w:color="auto"/>
        <w:right w:val="none" w:sz="0" w:space="0" w:color="auto"/>
      </w:divBdr>
      <w:divsChild>
        <w:div w:id="302005181">
          <w:marLeft w:val="0"/>
          <w:marRight w:val="0"/>
          <w:marTop w:val="0"/>
          <w:marBottom w:val="0"/>
          <w:divBdr>
            <w:top w:val="none" w:sz="0" w:space="0" w:color="auto"/>
            <w:left w:val="none" w:sz="0" w:space="0" w:color="auto"/>
            <w:bottom w:val="none" w:sz="0" w:space="0" w:color="auto"/>
            <w:right w:val="none" w:sz="0" w:space="0" w:color="auto"/>
          </w:divBdr>
          <w:divsChild>
            <w:div w:id="17587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414">
      <w:bodyDiv w:val="1"/>
      <w:marLeft w:val="0"/>
      <w:marRight w:val="0"/>
      <w:marTop w:val="0"/>
      <w:marBottom w:val="0"/>
      <w:divBdr>
        <w:top w:val="none" w:sz="0" w:space="0" w:color="auto"/>
        <w:left w:val="none" w:sz="0" w:space="0" w:color="auto"/>
        <w:bottom w:val="none" w:sz="0" w:space="0" w:color="auto"/>
        <w:right w:val="none" w:sz="0" w:space="0" w:color="auto"/>
      </w:divBdr>
      <w:divsChild>
        <w:div w:id="707727664">
          <w:marLeft w:val="0"/>
          <w:marRight w:val="0"/>
          <w:marTop w:val="0"/>
          <w:marBottom w:val="0"/>
          <w:divBdr>
            <w:top w:val="none" w:sz="0" w:space="0" w:color="auto"/>
            <w:left w:val="none" w:sz="0" w:space="0" w:color="auto"/>
            <w:bottom w:val="none" w:sz="0" w:space="0" w:color="auto"/>
            <w:right w:val="none" w:sz="0" w:space="0" w:color="auto"/>
          </w:divBdr>
          <w:divsChild>
            <w:div w:id="4069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2FA9-C23B-DD44-9E83-965D04A1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Joy Riggs</cp:lastModifiedBy>
  <cp:revision>4</cp:revision>
  <dcterms:created xsi:type="dcterms:W3CDTF">2014-07-01T13:44:00Z</dcterms:created>
  <dcterms:modified xsi:type="dcterms:W3CDTF">2014-08-27T16:12:00Z</dcterms:modified>
</cp:coreProperties>
</file>