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3" w:rsidRPr="00817348" w:rsidRDefault="00024C23" w:rsidP="00024C23">
      <w:pPr>
        <w:jc w:val="center"/>
        <w:rPr>
          <w:b/>
          <w:sz w:val="32"/>
          <w:szCs w:val="32"/>
        </w:rPr>
      </w:pPr>
      <w:r w:rsidRPr="00817348">
        <w:rPr>
          <w:b/>
          <w:sz w:val="32"/>
          <w:szCs w:val="32"/>
        </w:rPr>
        <w:t>Building Diversity Awareness to Promote Student Success:</w:t>
      </w:r>
    </w:p>
    <w:p w:rsidR="00024C23" w:rsidRPr="00817348" w:rsidRDefault="00024C23" w:rsidP="00024C23">
      <w:pPr>
        <w:jc w:val="center"/>
        <w:rPr>
          <w:b/>
          <w:sz w:val="32"/>
          <w:szCs w:val="32"/>
        </w:rPr>
      </w:pPr>
      <w:r w:rsidRPr="00817348">
        <w:rPr>
          <w:b/>
          <w:sz w:val="32"/>
          <w:szCs w:val="32"/>
        </w:rPr>
        <w:t xml:space="preserve">A Workshop for Science faculty </w:t>
      </w:r>
    </w:p>
    <w:p w:rsidR="00024C23" w:rsidRPr="00817348" w:rsidRDefault="00024C23" w:rsidP="00024C23">
      <w:pPr>
        <w:jc w:val="center"/>
        <w:rPr>
          <w:b/>
          <w:sz w:val="32"/>
          <w:szCs w:val="32"/>
        </w:rPr>
      </w:pPr>
      <w:r w:rsidRPr="00817348">
        <w:rPr>
          <w:b/>
          <w:sz w:val="32"/>
          <w:szCs w:val="32"/>
        </w:rPr>
        <w:t>October 3, 2016</w:t>
      </w:r>
    </w:p>
    <w:p w:rsidR="00024C23" w:rsidRDefault="00024C23" w:rsidP="00024C23">
      <w:pPr>
        <w:jc w:val="center"/>
        <w:rPr>
          <w:b/>
          <w:sz w:val="32"/>
          <w:szCs w:val="32"/>
        </w:rPr>
      </w:pPr>
    </w:p>
    <w:p w:rsidR="00F21E81" w:rsidRDefault="00F21E81" w:rsidP="00F21E81">
      <w:pPr>
        <w:jc w:val="center"/>
        <w:rPr>
          <w:b/>
          <w:sz w:val="32"/>
          <w:szCs w:val="32"/>
        </w:rPr>
      </w:pPr>
      <w:r w:rsidRPr="00B97165">
        <w:rPr>
          <w:b/>
          <w:sz w:val="32"/>
          <w:szCs w:val="32"/>
        </w:rPr>
        <w:t xml:space="preserve">Workshop </w:t>
      </w:r>
      <w:r>
        <w:rPr>
          <w:b/>
          <w:sz w:val="32"/>
          <w:szCs w:val="32"/>
        </w:rPr>
        <w:t>facilitators: Julie Sexton, Mathematics and Science Teaching</w:t>
      </w:r>
      <w:r w:rsidRPr="00B97165">
        <w:rPr>
          <w:b/>
          <w:sz w:val="32"/>
          <w:szCs w:val="32"/>
        </w:rPr>
        <w:t xml:space="preserve"> Institute, and Cindy Shellito, Department of Earth and Atmospheric Science</w:t>
      </w:r>
    </w:p>
    <w:p w:rsidR="00024C23" w:rsidRDefault="00024C23" w:rsidP="00024C23">
      <w:pPr>
        <w:jc w:val="center"/>
        <w:rPr>
          <w:b/>
          <w:sz w:val="32"/>
          <w:szCs w:val="32"/>
        </w:rPr>
      </w:pPr>
    </w:p>
    <w:p w:rsidR="00024C23" w:rsidRDefault="00024C23" w:rsidP="00024C23">
      <w:pPr>
        <w:jc w:val="center"/>
        <w:rPr>
          <w:b/>
          <w:sz w:val="32"/>
          <w:szCs w:val="32"/>
        </w:rPr>
      </w:pPr>
    </w:p>
    <w:p w:rsidR="00024C23" w:rsidRPr="00756D92" w:rsidRDefault="00024C23" w:rsidP="00024C23">
      <w:pPr>
        <w:jc w:val="center"/>
        <w:rPr>
          <w:b/>
          <w:sz w:val="32"/>
          <w:szCs w:val="32"/>
        </w:rPr>
      </w:pPr>
      <w:r w:rsidRPr="00756D92">
        <w:rPr>
          <w:b/>
          <w:sz w:val="32"/>
          <w:szCs w:val="32"/>
        </w:rPr>
        <w:t>Handout</w:t>
      </w:r>
      <w:r>
        <w:rPr>
          <w:b/>
          <w:sz w:val="32"/>
          <w:szCs w:val="32"/>
        </w:rPr>
        <w:t xml:space="preserve">: Resources for </w:t>
      </w:r>
      <w:r w:rsidRPr="00756D92">
        <w:rPr>
          <w:b/>
          <w:sz w:val="32"/>
          <w:szCs w:val="32"/>
        </w:rPr>
        <w:t>Broadening Participation</w:t>
      </w:r>
    </w:p>
    <w:p w:rsidR="00756D92" w:rsidRPr="00756D92" w:rsidRDefault="00756D92" w:rsidP="00756D92">
      <w:pPr>
        <w:jc w:val="center"/>
        <w:rPr>
          <w:b/>
          <w:sz w:val="32"/>
          <w:szCs w:val="32"/>
        </w:rPr>
      </w:pPr>
    </w:p>
    <w:p w:rsidR="00F309CC" w:rsidRDefault="00F309CC">
      <w:pPr>
        <w:spacing w:after="160" w:line="259" w:lineRule="auto"/>
      </w:pPr>
    </w:p>
    <w:p w:rsidR="00253FD1" w:rsidRDefault="00253FD1">
      <w:pPr>
        <w:spacing w:after="160" w:line="259" w:lineRule="auto"/>
      </w:pPr>
    </w:p>
    <w:p w:rsidR="00F309CC" w:rsidRPr="00F309CC" w:rsidRDefault="00F309CC" w:rsidP="00253FD1">
      <w:pPr>
        <w:spacing w:after="160"/>
        <w:jc w:val="center"/>
        <w:rPr>
          <w:b/>
        </w:rPr>
      </w:pPr>
      <w:r w:rsidRPr="00F309CC">
        <w:rPr>
          <w:b/>
        </w:rPr>
        <w:t>Contents</w:t>
      </w:r>
    </w:p>
    <w:bookmarkStart w:id="0" w:name="_GoBack"/>
    <w:bookmarkEnd w:id="0"/>
    <w:p w:rsidR="00F66F05" w:rsidRDefault="00F309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7140824" w:history="1">
        <w:r w:rsidR="00F66F05" w:rsidRPr="00653DED">
          <w:rPr>
            <w:rStyle w:val="Hyperlink"/>
            <w:noProof/>
          </w:rPr>
          <w:t>Findings on Promoting Diversity</w:t>
        </w:r>
        <w:r w:rsidR="00F66F05">
          <w:rPr>
            <w:noProof/>
            <w:webHidden/>
          </w:rPr>
          <w:tab/>
        </w:r>
        <w:r w:rsidR="00F66F05">
          <w:rPr>
            <w:noProof/>
            <w:webHidden/>
          </w:rPr>
          <w:fldChar w:fldCharType="begin"/>
        </w:r>
        <w:r w:rsidR="00F66F05">
          <w:rPr>
            <w:noProof/>
            <w:webHidden/>
          </w:rPr>
          <w:instrText xml:space="preserve"> PAGEREF _Toc467140824 \h </w:instrText>
        </w:r>
        <w:r w:rsidR="00F66F05">
          <w:rPr>
            <w:noProof/>
            <w:webHidden/>
          </w:rPr>
        </w:r>
        <w:r w:rsidR="00F66F05">
          <w:rPr>
            <w:noProof/>
            <w:webHidden/>
          </w:rPr>
          <w:fldChar w:fldCharType="separate"/>
        </w:r>
        <w:r w:rsidR="00F66F05">
          <w:rPr>
            <w:noProof/>
            <w:webHidden/>
          </w:rPr>
          <w:t>2</w:t>
        </w:r>
        <w:r w:rsidR="00F66F05">
          <w:rPr>
            <w:noProof/>
            <w:webHidden/>
          </w:rPr>
          <w:fldChar w:fldCharType="end"/>
        </w:r>
      </w:hyperlink>
    </w:p>
    <w:p w:rsidR="00F66F05" w:rsidRDefault="00F66F05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25" w:history="1">
        <w:r w:rsidRPr="00653DED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653DED">
          <w:rPr>
            <w:rStyle w:val="Hyperlink"/>
            <w:noProof/>
          </w:rPr>
          <w:t>Promote self-efficacy and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F05" w:rsidRDefault="00F66F05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26" w:history="1">
        <w:r w:rsidRPr="00653DE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653DED">
          <w:rPr>
            <w:rStyle w:val="Hyperlink"/>
            <w:noProof/>
          </w:rPr>
          <w:t>Develop positive faculty-student interactions in and out of class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F05" w:rsidRDefault="00F66F05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27" w:history="1">
        <w:r w:rsidRPr="00653DE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653DED">
          <w:rPr>
            <w:rStyle w:val="Hyperlink"/>
            <w:noProof/>
          </w:rPr>
          <w:t>Integrate student-centered and transformative teaching throughout classes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6F05" w:rsidRDefault="00F66F05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28" w:history="1">
        <w:r w:rsidRPr="00653DED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653DED">
          <w:rPr>
            <w:rStyle w:val="Hyperlink"/>
            <w:noProof/>
          </w:rPr>
          <w:t>Develop awareness of and work to reduce discrimination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6F05" w:rsidRDefault="00F66F0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29" w:history="1">
        <w:r w:rsidRPr="00653DED">
          <w:rPr>
            <w:rStyle w:val="Hyperlink"/>
            <w:noProof/>
          </w:rPr>
          <w:t>Steps in an Action Plan to Broaden Diversity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6F05" w:rsidRDefault="00F66F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30" w:history="1">
        <w:r w:rsidRPr="00653DED">
          <w:rPr>
            <w:rStyle w:val="Hyperlink"/>
            <w:noProof/>
          </w:rPr>
          <w:t>Steps in an Action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6F05" w:rsidRDefault="00F66F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7140831" w:history="1">
        <w:r w:rsidRPr="00653DED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_Toc467140831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309CC" w:rsidRDefault="00F309CC">
      <w:pPr>
        <w:spacing w:after="160" w:line="259" w:lineRule="auto"/>
      </w:pPr>
      <w:r>
        <w:fldChar w:fldCharType="end"/>
      </w:r>
    </w:p>
    <w:p w:rsidR="00F309CC" w:rsidRDefault="00F309CC">
      <w:pPr>
        <w:spacing w:after="160" w:line="259" w:lineRule="auto"/>
      </w:pPr>
    </w:p>
    <w:p w:rsidR="00F309CC" w:rsidRDefault="00F309CC">
      <w:pPr>
        <w:spacing w:after="160" w:line="259" w:lineRule="auto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AE7A3A" w:rsidRDefault="00AE7A3A" w:rsidP="00AE7A3A">
      <w:pPr>
        <w:pStyle w:val="Heading1"/>
      </w:pPr>
      <w:bookmarkStart w:id="1" w:name="_Toc467140824"/>
      <w:r w:rsidRPr="00AE7A3A">
        <w:lastRenderedPageBreak/>
        <w:t>Findings on Promoting Diversity</w:t>
      </w:r>
      <w:bookmarkEnd w:id="1"/>
    </w:p>
    <w:p w:rsidR="00AE7A3A" w:rsidRDefault="00AE7A3A" w:rsidP="00AE7A3A"/>
    <w:p w:rsidR="00F756D6" w:rsidRDefault="00F756D6" w:rsidP="00F756D6">
      <w:r>
        <w:t>Findings</w:t>
      </w:r>
      <w:r w:rsidR="00A14647">
        <w:t xml:space="preserve"> on Promoting Diversity</w:t>
      </w:r>
      <w:r>
        <w:t xml:space="preserve"> based on research conducted by Julie Sexton, Kevin Pugh, and Eric Riggs titled "</w:t>
      </w:r>
      <w:r w:rsidRPr="00F756D6">
        <w:t>Recruitment and Retention of Women in Geosciences -- An Investigation of Individual and Environmental Factors</w:t>
      </w:r>
      <w:r>
        <w:t>."</w:t>
      </w:r>
      <w:r w:rsidRPr="00F756D6">
        <w:t xml:space="preserve"> We gratefully acknowledge the</w:t>
      </w:r>
      <w:r>
        <w:t xml:space="preserve"> </w:t>
      </w:r>
      <w:r w:rsidRPr="00F756D6">
        <w:t>support of the National Science Foundation Gen</w:t>
      </w:r>
      <w:r>
        <w:t>der in Science and Engineering P</w:t>
      </w:r>
      <w:r w:rsidRPr="00F756D6">
        <w:t xml:space="preserve">rogram, grants HRD 1136233 and HRD 1136238. </w:t>
      </w:r>
      <w:r w:rsidR="00A14647">
        <w:t>Contact Julie Sexton (</w:t>
      </w:r>
      <w:hyperlink r:id="rId8" w:history="1">
        <w:r w:rsidR="00A14647" w:rsidRPr="00757D3C">
          <w:rPr>
            <w:rStyle w:val="Hyperlink"/>
          </w:rPr>
          <w:t>Julie.sexton@unco.edu</w:t>
        </w:r>
      </w:hyperlink>
      <w:r w:rsidR="00A14647">
        <w:t>) with questions.</w:t>
      </w:r>
    </w:p>
    <w:p w:rsidR="00F756D6" w:rsidRDefault="00F756D6" w:rsidP="00AE7A3A"/>
    <w:p w:rsidR="00AE7A3A" w:rsidRPr="00AE7A3A" w:rsidRDefault="00AE7A3A" w:rsidP="00425EDC">
      <w:pPr>
        <w:pStyle w:val="Heading2"/>
        <w:numPr>
          <w:ilvl w:val="0"/>
          <w:numId w:val="34"/>
        </w:numPr>
      </w:pPr>
      <w:bookmarkStart w:id="2" w:name="_Toc467140825"/>
      <w:r w:rsidRPr="00AE7A3A">
        <w:t>Promote self-efficacy and interest</w:t>
      </w:r>
      <w:bookmarkEnd w:id="2"/>
    </w:p>
    <w:p w:rsidR="00D31D89" w:rsidRPr="00B3181C" w:rsidRDefault="00BF2BFD" w:rsidP="00AE7A3A">
      <w:pPr>
        <w:rPr>
          <w:u w:val="single"/>
        </w:rPr>
      </w:pPr>
      <w:r w:rsidRPr="00B3181C">
        <w:rPr>
          <w:u w:val="single"/>
        </w:rPr>
        <w:t>Findings</w:t>
      </w:r>
    </w:p>
    <w:p w:rsidR="00D31D89" w:rsidRPr="00AE7A3A" w:rsidRDefault="00BF2BFD" w:rsidP="00AE7A3A">
      <w:pPr>
        <w:numPr>
          <w:ilvl w:val="1"/>
          <w:numId w:val="23"/>
        </w:numPr>
      </w:pPr>
      <w:r w:rsidRPr="00AE7A3A">
        <w:t>Higher self-efficacy leads to stronger interest</w:t>
      </w:r>
      <w:r w:rsidR="0082768A">
        <w:t>.</w:t>
      </w:r>
    </w:p>
    <w:p w:rsidR="00D31D89" w:rsidRPr="00AE7A3A" w:rsidRDefault="00BF2BFD" w:rsidP="00AE7A3A">
      <w:pPr>
        <w:numPr>
          <w:ilvl w:val="1"/>
          <w:numId w:val="23"/>
        </w:numPr>
      </w:pPr>
      <w:r w:rsidRPr="00AE7A3A">
        <w:t xml:space="preserve">Interest </w:t>
      </w:r>
      <w:r w:rsidR="003664BF">
        <w:t xml:space="preserve">is </w:t>
      </w:r>
      <w:r w:rsidRPr="00AE7A3A">
        <w:t>strong predictor of academic and career choices</w:t>
      </w:r>
      <w:r w:rsidR="0082768A">
        <w:t>.</w:t>
      </w:r>
    </w:p>
    <w:p w:rsidR="00D31D89" w:rsidRPr="00AE7A3A" w:rsidRDefault="00BF2BFD" w:rsidP="00AE7A3A">
      <w:pPr>
        <w:numPr>
          <w:ilvl w:val="1"/>
          <w:numId w:val="23"/>
        </w:numPr>
      </w:pPr>
      <w:r w:rsidRPr="00AE7A3A">
        <w:t>Female students tend to have lower s</w:t>
      </w:r>
      <w:r w:rsidR="003664BF">
        <w:t>elf-efficacy and interest than d</w:t>
      </w:r>
      <w:r w:rsidRPr="00AE7A3A">
        <w:t>o male students</w:t>
      </w:r>
      <w:r w:rsidR="0082768A">
        <w:t>.</w:t>
      </w:r>
    </w:p>
    <w:p w:rsidR="00B3181C" w:rsidRDefault="00B3181C" w:rsidP="00AE7A3A"/>
    <w:p w:rsidR="00D31D89" w:rsidRPr="00B3181C" w:rsidRDefault="00BF2BFD" w:rsidP="00AE7A3A">
      <w:pPr>
        <w:rPr>
          <w:u w:val="single"/>
        </w:rPr>
      </w:pPr>
      <w:r w:rsidRPr="00B3181C">
        <w:rPr>
          <w:u w:val="single"/>
        </w:rPr>
        <w:t>Recommendations</w:t>
      </w:r>
    </w:p>
    <w:p w:rsidR="00D31D89" w:rsidRPr="003664BF" w:rsidRDefault="0082768A" w:rsidP="003664BF">
      <w:pPr>
        <w:pStyle w:val="ListParagraph"/>
        <w:numPr>
          <w:ilvl w:val="0"/>
          <w:numId w:val="26"/>
        </w:numPr>
      </w:pPr>
      <w:r>
        <w:t>Use teaching strategies to m</w:t>
      </w:r>
      <w:r w:rsidR="00BF2BFD" w:rsidRPr="003664BF">
        <w:t xml:space="preserve">ake </w:t>
      </w:r>
      <w:r>
        <w:t>content</w:t>
      </w:r>
      <w:r w:rsidR="00BF2BFD" w:rsidRPr="003664BF">
        <w:t xml:space="preserve"> relevant</w:t>
      </w:r>
      <w:r w:rsidR="003664BF">
        <w:t xml:space="preserve"> to students</w:t>
      </w:r>
      <w:r>
        <w:t>.</w:t>
      </w:r>
    </w:p>
    <w:p w:rsidR="00D31D89" w:rsidRPr="003664BF" w:rsidRDefault="00BF2BFD" w:rsidP="003664BF">
      <w:pPr>
        <w:pStyle w:val="ListParagraph"/>
        <w:numPr>
          <w:ilvl w:val="0"/>
          <w:numId w:val="26"/>
        </w:numPr>
      </w:pPr>
      <w:r w:rsidRPr="003664BF">
        <w:t>Provide some opportunities for students to choose what and how they learn</w:t>
      </w:r>
      <w:r w:rsidR="0082768A">
        <w:t>.</w:t>
      </w:r>
    </w:p>
    <w:p w:rsidR="00D31D89" w:rsidRPr="003664BF" w:rsidRDefault="00BF2BFD" w:rsidP="003664BF">
      <w:pPr>
        <w:pStyle w:val="ListParagraph"/>
        <w:numPr>
          <w:ilvl w:val="0"/>
          <w:numId w:val="26"/>
        </w:numPr>
      </w:pPr>
      <w:r w:rsidRPr="003664BF">
        <w:t xml:space="preserve">Help students find </w:t>
      </w:r>
      <w:r w:rsidR="003664BF">
        <w:t xml:space="preserve">solutions </w:t>
      </w:r>
      <w:r w:rsidRPr="003664BF">
        <w:t>when they struggle</w:t>
      </w:r>
      <w:r w:rsidR="003664BF">
        <w:t xml:space="preserve"> with learning</w:t>
      </w:r>
      <w:r w:rsidR="0082768A">
        <w:t>.</w:t>
      </w:r>
    </w:p>
    <w:p w:rsidR="00D31D89" w:rsidRPr="003664BF" w:rsidRDefault="00BF2BFD" w:rsidP="003664BF">
      <w:pPr>
        <w:pStyle w:val="ListParagraph"/>
        <w:numPr>
          <w:ilvl w:val="0"/>
          <w:numId w:val="26"/>
        </w:numPr>
      </w:pPr>
      <w:r w:rsidRPr="003664BF">
        <w:t>Help students establish connections</w:t>
      </w:r>
      <w:r w:rsidR="0082768A">
        <w:t xml:space="preserve"> between their interests, class content, and</w:t>
      </w:r>
      <w:r w:rsidRPr="003664BF">
        <w:t xml:space="preserve"> </w:t>
      </w:r>
      <w:r w:rsidR="0082768A">
        <w:t>career opportunities.</w:t>
      </w:r>
    </w:p>
    <w:p w:rsidR="00AE7A3A" w:rsidRDefault="00AE7A3A" w:rsidP="00AE7A3A"/>
    <w:p w:rsidR="00B3181C" w:rsidRPr="00B3181C" w:rsidRDefault="00B71723" w:rsidP="00AE7A3A">
      <w:pPr>
        <w:rPr>
          <w:u w:val="single"/>
        </w:rPr>
      </w:pPr>
      <w:r>
        <w:rPr>
          <w:u w:val="single"/>
        </w:rPr>
        <w:t xml:space="preserve">Further Reading and </w:t>
      </w:r>
      <w:r w:rsidR="00B3181C" w:rsidRPr="00B3181C">
        <w:rPr>
          <w:u w:val="single"/>
        </w:rPr>
        <w:t>Resources</w:t>
      </w:r>
    </w:p>
    <w:p w:rsidR="00B3181C" w:rsidRDefault="00B3181C" w:rsidP="00B3181C">
      <w:pPr>
        <w:ind w:left="540" w:hanging="540"/>
        <w:rPr>
          <w:color w:val="000000"/>
        </w:rPr>
      </w:pPr>
      <w:r>
        <w:rPr>
          <w:color w:val="000000"/>
        </w:rPr>
        <w:t xml:space="preserve">Hidi, S. (1990). Interest and its contribution as a mental resource for learning. </w:t>
      </w:r>
      <w:r>
        <w:rPr>
          <w:i/>
          <w:iCs/>
          <w:color w:val="000000"/>
        </w:rPr>
        <w:t>Review of Educational Research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60</w:t>
      </w:r>
      <w:r>
        <w:rPr>
          <w:color w:val="000000"/>
        </w:rPr>
        <w:t xml:space="preserve">, 549-571. </w:t>
      </w:r>
    </w:p>
    <w:p w:rsidR="00B3181C" w:rsidRDefault="00B3181C" w:rsidP="00B3181C">
      <w:pPr>
        <w:ind w:left="540" w:hanging="540"/>
      </w:pPr>
      <w:r w:rsidRPr="008C6F64">
        <w:t xml:space="preserve">Hidi, S., &amp; Renninger, K. A. (2006). The four-phase model of interest development. </w:t>
      </w:r>
      <w:r w:rsidRPr="008C6F64">
        <w:rPr>
          <w:i/>
        </w:rPr>
        <w:t>Educational Psychologist, 41,</w:t>
      </w:r>
      <w:r w:rsidRPr="008C6F64">
        <w:t xml:space="preserve"> 111-127.</w:t>
      </w:r>
    </w:p>
    <w:p w:rsidR="00B3181C" w:rsidRDefault="00B3181C" w:rsidP="00B3181C">
      <w:pPr>
        <w:autoSpaceDE w:val="0"/>
        <w:autoSpaceDN w:val="0"/>
        <w:adjustRightInd w:val="0"/>
        <w:ind w:left="540" w:hanging="540"/>
      </w:pPr>
      <w:r w:rsidRPr="008C6F64">
        <w:t xml:space="preserve">Linnenbrink-Garcia, E., Patall, E. A., &amp; Messersmith, E. E. (2013). Antecedents and consequences of situational interest. </w:t>
      </w:r>
      <w:r w:rsidRPr="008C6F64">
        <w:rPr>
          <w:i/>
          <w:iCs/>
        </w:rPr>
        <w:t>British Journal of Educational Psychology</w:t>
      </w:r>
      <w:r w:rsidRPr="008C6F64">
        <w:t xml:space="preserve">, </w:t>
      </w:r>
      <w:r w:rsidRPr="008C6F64">
        <w:rPr>
          <w:i/>
          <w:iCs/>
        </w:rPr>
        <w:t>83</w:t>
      </w:r>
      <w:r w:rsidRPr="008C6F64">
        <w:t xml:space="preserve">, 591-614. </w:t>
      </w:r>
    </w:p>
    <w:p w:rsidR="00B3181C" w:rsidRDefault="00B3181C" w:rsidP="00B3181C">
      <w:pPr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color w:val="000000"/>
        </w:rPr>
        <w:t xml:space="preserve">Pugh, K. J., Linnenbrink-Garcia, L., Phillips, M., &amp; Perez. (2015). Supporting the development of transformative experience and interest. In K. A. Renninger, M. Nieswandt, &amp; S. Hidi (Eds.), </w:t>
      </w:r>
      <w:r>
        <w:rPr>
          <w:i/>
          <w:iCs/>
          <w:color w:val="000000"/>
        </w:rPr>
        <w:t>Interest in mathematics and science learning</w:t>
      </w:r>
      <w:r>
        <w:rPr>
          <w:color w:val="000000"/>
        </w:rPr>
        <w:t xml:space="preserve"> (pp. 369-383). Washington, DC: AERA. </w:t>
      </w:r>
    </w:p>
    <w:p w:rsidR="00B3181C" w:rsidRPr="008C6F64" w:rsidRDefault="00B3181C" w:rsidP="00B3181C">
      <w:pPr>
        <w:autoSpaceDE w:val="0"/>
        <w:autoSpaceDN w:val="0"/>
        <w:adjustRightInd w:val="0"/>
        <w:ind w:left="540" w:hanging="540"/>
      </w:pPr>
    </w:p>
    <w:p w:rsidR="00AE7A3A" w:rsidRPr="001F1728" w:rsidRDefault="00AE7A3A" w:rsidP="00425EDC">
      <w:pPr>
        <w:pStyle w:val="Heading2"/>
        <w:numPr>
          <w:ilvl w:val="0"/>
          <w:numId w:val="34"/>
        </w:numPr>
      </w:pPr>
      <w:bookmarkStart w:id="3" w:name="_Toc467140826"/>
      <w:r w:rsidRPr="001F1728">
        <w:t>Develop positive faculty-student interactions in and out of class</w:t>
      </w:r>
      <w:bookmarkEnd w:id="3"/>
    </w:p>
    <w:p w:rsidR="00B3181C" w:rsidRDefault="00B3181C" w:rsidP="00B3181C">
      <w:pPr>
        <w:rPr>
          <w:u w:val="single"/>
        </w:rPr>
      </w:pPr>
      <w:r w:rsidRPr="00B3181C">
        <w:rPr>
          <w:u w:val="single"/>
        </w:rPr>
        <w:t>Findings</w:t>
      </w:r>
    </w:p>
    <w:p w:rsidR="00B335FE" w:rsidRDefault="00B335FE" w:rsidP="00B335FE">
      <w:pPr>
        <w:pStyle w:val="ListParagraph"/>
        <w:numPr>
          <w:ilvl w:val="0"/>
          <w:numId w:val="32"/>
        </w:numPr>
      </w:pPr>
      <w:r>
        <w:t>Students who have a stronger connection to their instructors are more engaged and have better learning outcomes.</w:t>
      </w:r>
    </w:p>
    <w:p w:rsidR="00B335FE" w:rsidRDefault="00B335FE" w:rsidP="00B335FE">
      <w:pPr>
        <w:pStyle w:val="ListParagraph"/>
        <w:numPr>
          <w:ilvl w:val="0"/>
          <w:numId w:val="32"/>
        </w:numPr>
      </w:pPr>
      <w:r>
        <w:t xml:space="preserve">Students who have a stronger connection to their instructors are more likely to undergo transformative experiences. </w:t>
      </w:r>
    </w:p>
    <w:p w:rsidR="00B335FE" w:rsidRDefault="00B335FE" w:rsidP="00B3181C">
      <w:pPr>
        <w:pStyle w:val="ListParagraph"/>
        <w:numPr>
          <w:ilvl w:val="0"/>
          <w:numId w:val="32"/>
        </w:numPr>
      </w:pPr>
      <w:r>
        <w:t xml:space="preserve">Students with stronger connection to their instructors are more likely to select and persist in </w:t>
      </w:r>
      <w:r w:rsidR="0082768A">
        <w:t xml:space="preserve">a </w:t>
      </w:r>
      <w:r>
        <w:t xml:space="preserve">science major and career. </w:t>
      </w:r>
    </w:p>
    <w:p w:rsidR="001F1728" w:rsidRDefault="00B335FE" w:rsidP="00B335FE">
      <w:pPr>
        <w:pStyle w:val="ListParagraph"/>
        <w:numPr>
          <w:ilvl w:val="0"/>
          <w:numId w:val="32"/>
        </w:numPr>
      </w:pPr>
      <w:r w:rsidRPr="00D25515">
        <w:t>Departments that are successful at broadening participation,</w:t>
      </w:r>
      <w:r>
        <w:t xml:space="preserve"> intentionally foster positive </w:t>
      </w:r>
      <w:r w:rsidRPr="00B335FE">
        <w:t>faculty-student interactions in and out of class</w:t>
      </w:r>
      <w:r>
        <w:t xml:space="preserve">. </w:t>
      </w:r>
    </w:p>
    <w:p w:rsidR="00B335FE" w:rsidRPr="00B3181C" w:rsidRDefault="00B335FE" w:rsidP="00B3181C">
      <w:pPr>
        <w:rPr>
          <w:u w:val="single"/>
        </w:rPr>
      </w:pPr>
    </w:p>
    <w:p w:rsidR="00B3181C" w:rsidRDefault="00B3181C" w:rsidP="00B3181C">
      <w:pPr>
        <w:rPr>
          <w:u w:val="single"/>
        </w:rPr>
      </w:pPr>
      <w:r w:rsidRPr="00B3181C">
        <w:rPr>
          <w:u w:val="single"/>
        </w:rPr>
        <w:t>Recommendations</w:t>
      </w:r>
    </w:p>
    <w:p w:rsidR="001F1728" w:rsidRDefault="001F1728" w:rsidP="00EF487A">
      <w:pPr>
        <w:numPr>
          <w:ilvl w:val="0"/>
          <w:numId w:val="28"/>
        </w:numPr>
      </w:pPr>
      <w:r>
        <w:lastRenderedPageBreak/>
        <w:t>Learn students' names and engage in informal conversations with students before and after class</w:t>
      </w:r>
      <w:r w:rsidR="0082768A">
        <w:t>.</w:t>
      </w:r>
    </w:p>
    <w:p w:rsidR="00D31D89" w:rsidRPr="00F263E8" w:rsidRDefault="00BF2BFD" w:rsidP="00F263E8">
      <w:pPr>
        <w:numPr>
          <w:ilvl w:val="0"/>
          <w:numId w:val="28"/>
        </w:numPr>
      </w:pPr>
      <w:r w:rsidRPr="00F263E8">
        <w:t xml:space="preserve">Express explicit concern for well-being of </w:t>
      </w:r>
      <w:r w:rsidR="00F452AA">
        <w:t xml:space="preserve">all </w:t>
      </w:r>
      <w:r w:rsidRPr="00F263E8">
        <w:t>student</w:t>
      </w:r>
      <w:r w:rsidR="00F263E8">
        <w:t>s</w:t>
      </w:r>
      <w:r w:rsidR="0082768A">
        <w:t>.</w:t>
      </w:r>
    </w:p>
    <w:p w:rsidR="00D31D89" w:rsidRPr="00F263E8" w:rsidRDefault="00BF2BFD" w:rsidP="00F263E8">
      <w:pPr>
        <w:numPr>
          <w:ilvl w:val="0"/>
          <w:numId w:val="28"/>
        </w:numPr>
      </w:pPr>
      <w:r w:rsidRPr="00F263E8">
        <w:t>Provide</w:t>
      </w:r>
      <w:r w:rsidR="00F452AA">
        <w:t xml:space="preserve"> opportunities for</w:t>
      </w:r>
      <w:r w:rsidRPr="00F263E8">
        <w:t xml:space="preserve"> individual attention </w:t>
      </w:r>
      <w:r w:rsidR="00F452AA">
        <w:t>for all</w:t>
      </w:r>
      <w:r w:rsidR="00F263E8">
        <w:t xml:space="preserve"> student</w:t>
      </w:r>
      <w:r w:rsidR="00F452AA">
        <w:t>s</w:t>
      </w:r>
      <w:r w:rsidR="00F263E8">
        <w:t xml:space="preserve"> </w:t>
      </w:r>
      <w:r w:rsidRPr="00F263E8">
        <w:t>(for example via mentoring and research)</w:t>
      </w:r>
      <w:r w:rsidR="0082768A">
        <w:t>.</w:t>
      </w:r>
    </w:p>
    <w:p w:rsidR="00D31D89" w:rsidRDefault="00F263E8" w:rsidP="00F263E8">
      <w:pPr>
        <w:numPr>
          <w:ilvl w:val="0"/>
          <w:numId w:val="28"/>
        </w:numPr>
      </w:pPr>
      <w:r>
        <w:t>Promote active participation in undergraduate r</w:t>
      </w:r>
      <w:r w:rsidR="00BF2BFD" w:rsidRPr="00F263E8">
        <w:t>esearch</w:t>
      </w:r>
      <w:r>
        <w:t xml:space="preserve"> so that students engage in mentoring</w:t>
      </w:r>
      <w:r w:rsidR="0082768A">
        <w:t xml:space="preserve"> relationships with faculty and/or graduate students.</w:t>
      </w:r>
    </w:p>
    <w:p w:rsidR="00064632" w:rsidRPr="00F263E8" w:rsidRDefault="00064632" w:rsidP="00EF487A">
      <w:pPr>
        <w:numPr>
          <w:ilvl w:val="0"/>
          <w:numId w:val="28"/>
        </w:numPr>
      </w:pPr>
      <w:r>
        <w:t>Use more interactive t</w:t>
      </w:r>
      <w:r w:rsidR="0082768A">
        <w:t>eaching techniques during class.</w:t>
      </w:r>
    </w:p>
    <w:p w:rsidR="00D31D89" w:rsidRPr="00F263E8" w:rsidRDefault="00B05E68" w:rsidP="00F263E8">
      <w:pPr>
        <w:numPr>
          <w:ilvl w:val="0"/>
          <w:numId w:val="28"/>
        </w:numPr>
      </w:pPr>
      <w:r>
        <w:t>Hold a</w:t>
      </w:r>
      <w:r w:rsidR="00BF2BFD" w:rsidRPr="00F263E8">
        <w:t xml:space="preserve">cademic seminars intentionally </w:t>
      </w:r>
      <w:r w:rsidR="0082768A">
        <w:t>designed for</w:t>
      </w:r>
      <w:r w:rsidR="00BF2BFD" w:rsidRPr="00F263E8">
        <w:t xml:space="preserve"> undergraduate students</w:t>
      </w:r>
      <w:r w:rsidR="0082768A">
        <w:t xml:space="preserve"> to engage with faculty.</w:t>
      </w:r>
    </w:p>
    <w:p w:rsidR="00F263E8" w:rsidRPr="00F263E8" w:rsidRDefault="00F263E8" w:rsidP="00B3181C"/>
    <w:p w:rsidR="00B71723" w:rsidRPr="00B3181C" w:rsidRDefault="00B71723" w:rsidP="00B71723">
      <w:pPr>
        <w:rPr>
          <w:u w:val="single"/>
        </w:rPr>
      </w:pPr>
      <w:r>
        <w:rPr>
          <w:u w:val="single"/>
        </w:rPr>
        <w:t xml:space="preserve">Further Reading and </w:t>
      </w:r>
      <w:r w:rsidRPr="00B3181C">
        <w:rPr>
          <w:u w:val="single"/>
        </w:rPr>
        <w:t>Resources</w:t>
      </w:r>
    </w:p>
    <w:p w:rsidR="001F1728" w:rsidRDefault="001F1728" w:rsidP="001F1728">
      <w:pPr>
        <w:autoSpaceDE w:val="0"/>
        <w:autoSpaceDN w:val="0"/>
        <w:adjustRightInd w:val="0"/>
        <w:ind w:left="540" w:hanging="540"/>
      </w:pPr>
      <w:r w:rsidRPr="008C6F64">
        <w:t xml:space="preserve">Auster, C. J., &amp; MacRone, M. (1994). The classroom as a negotiated social setting: An empirical study of the effects of faculty members' behavior on students' participation. </w:t>
      </w:r>
      <w:r w:rsidRPr="008C6F64">
        <w:rPr>
          <w:i/>
        </w:rPr>
        <w:t>Teaching Sociology</w:t>
      </w:r>
      <w:r w:rsidRPr="008C6F64">
        <w:t xml:space="preserve">, </w:t>
      </w:r>
      <w:r w:rsidRPr="008C6F64">
        <w:rPr>
          <w:i/>
        </w:rPr>
        <w:t>22</w:t>
      </w:r>
      <w:r w:rsidRPr="008C6F64">
        <w:t xml:space="preserve">, 289-300. </w:t>
      </w:r>
    </w:p>
    <w:p w:rsidR="00A901AA" w:rsidRDefault="00A901AA" w:rsidP="001F1728">
      <w:pPr>
        <w:autoSpaceDE w:val="0"/>
        <w:autoSpaceDN w:val="0"/>
        <w:adjustRightInd w:val="0"/>
        <w:ind w:left="540" w:hanging="540"/>
      </w:pPr>
      <w:r w:rsidRPr="00A901AA">
        <w:t xml:space="preserve">Cotten, S. R., &amp; Wilson, B. (2006). Student–faculty interactions: Dynamics and determinants. </w:t>
      </w:r>
      <w:r w:rsidRPr="0082768A">
        <w:rPr>
          <w:i/>
        </w:rPr>
        <w:t>Higher Education, 51</w:t>
      </w:r>
      <w:r w:rsidRPr="00A901AA">
        <w:t>(4), 487-519.</w:t>
      </w:r>
    </w:p>
    <w:p w:rsidR="00A901AA" w:rsidRDefault="00A901AA" w:rsidP="001F1728">
      <w:pPr>
        <w:autoSpaceDE w:val="0"/>
        <w:autoSpaceDN w:val="0"/>
        <w:adjustRightInd w:val="0"/>
        <w:ind w:left="540" w:hanging="540"/>
      </w:pPr>
      <w:r w:rsidRPr="00A901AA">
        <w:t xml:space="preserve">Kim, Y. K., &amp; Sax, L. J. (2009). Student–faculty interaction in research universities: Differences by student gender, race, social class, and first-generation status. </w:t>
      </w:r>
      <w:r w:rsidRPr="0082768A">
        <w:rPr>
          <w:i/>
        </w:rPr>
        <w:t>Research in Higher Education, 50</w:t>
      </w:r>
      <w:r w:rsidR="0082768A">
        <w:t xml:space="preserve"> </w:t>
      </w:r>
      <w:r w:rsidRPr="00A901AA">
        <w:t>(5), 437-459.</w:t>
      </w:r>
    </w:p>
    <w:p w:rsidR="00B3181C" w:rsidRPr="00AE7A3A" w:rsidRDefault="00B3181C" w:rsidP="00B3181C"/>
    <w:p w:rsidR="00AE7A3A" w:rsidRPr="00D25515" w:rsidRDefault="00AE7A3A" w:rsidP="00425EDC">
      <w:pPr>
        <w:pStyle w:val="Heading2"/>
        <w:numPr>
          <w:ilvl w:val="0"/>
          <w:numId w:val="34"/>
        </w:numPr>
      </w:pPr>
      <w:bookmarkStart w:id="4" w:name="_Toc467140827"/>
      <w:r w:rsidRPr="00D25515">
        <w:t>Integrate student-centered and transformative teaching throughout classes</w:t>
      </w:r>
      <w:bookmarkEnd w:id="4"/>
    </w:p>
    <w:p w:rsidR="00B3181C" w:rsidRPr="00D25515" w:rsidRDefault="00B3181C" w:rsidP="00B3181C">
      <w:pPr>
        <w:rPr>
          <w:u w:val="single"/>
        </w:rPr>
      </w:pPr>
      <w:r w:rsidRPr="00D25515">
        <w:rPr>
          <w:u w:val="single"/>
        </w:rPr>
        <w:t>Findings</w:t>
      </w:r>
    </w:p>
    <w:p w:rsidR="00495B61" w:rsidRPr="00D25515" w:rsidRDefault="00495B61" w:rsidP="00495B61">
      <w:pPr>
        <w:pStyle w:val="ListParagraph"/>
        <w:numPr>
          <w:ilvl w:val="0"/>
          <w:numId w:val="31"/>
        </w:numPr>
      </w:pPr>
      <w:r w:rsidRPr="00D25515">
        <w:t>Students who undergo transformative learning experiences in science are more likely to select and persist in science majors and careers.</w:t>
      </w:r>
      <w:r w:rsidR="00D25515" w:rsidRPr="00D25515">
        <w:t xml:space="preserve"> </w:t>
      </w:r>
    </w:p>
    <w:p w:rsidR="00495B61" w:rsidRPr="00D25515" w:rsidRDefault="00495B61" w:rsidP="00495B61">
      <w:pPr>
        <w:pStyle w:val="ListParagraph"/>
        <w:numPr>
          <w:ilvl w:val="0"/>
          <w:numId w:val="31"/>
        </w:numPr>
      </w:pPr>
      <w:r w:rsidRPr="00D25515">
        <w:t xml:space="preserve">Departments that are successful at broadening participation, integrate student-centered learning throughout their courses. They demonstrate a commitment to improving student learning by improving teaching. </w:t>
      </w:r>
    </w:p>
    <w:p w:rsidR="00495B61" w:rsidRPr="00D25515" w:rsidRDefault="00495B61" w:rsidP="00B3181C">
      <w:pPr>
        <w:rPr>
          <w:u w:val="single"/>
        </w:rPr>
      </w:pPr>
    </w:p>
    <w:p w:rsidR="00B3181C" w:rsidRPr="00D25515" w:rsidRDefault="00B3181C" w:rsidP="00B3181C">
      <w:pPr>
        <w:rPr>
          <w:u w:val="single"/>
        </w:rPr>
      </w:pPr>
      <w:r w:rsidRPr="00D25515">
        <w:rPr>
          <w:u w:val="single"/>
        </w:rPr>
        <w:t>Recommendations</w:t>
      </w:r>
    </w:p>
    <w:p w:rsidR="00495B61" w:rsidRPr="00D25515" w:rsidRDefault="00495B61" w:rsidP="00495B61">
      <w:pPr>
        <w:pStyle w:val="ListParagraph"/>
        <w:numPr>
          <w:ilvl w:val="0"/>
          <w:numId w:val="30"/>
        </w:numPr>
        <w:rPr>
          <w:rFonts w:eastAsia="MS Mincho"/>
          <w:szCs w:val="24"/>
          <w:lang w:eastAsia="ja-JP"/>
        </w:rPr>
      </w:pPr>
      <w:r w:rsidRPr="00D25515">
        <w:rPr>
          <w:rFonts w:eastAsia="MS Mincho"/>
          <w:szCs w:val="24"/>
          <w:lang w:eastAsia="ja-JP"/>
        </w:rPr>
        <w:t xml:space="preserve">Use active learning techniques in </w:t>
      </w:r>
      <w:r w:rsidR="00D25515" w:rsidRPr="00D25515">
        <w:rPr>
          <w:rFonts w:eastAsia="MS Mincho"/>
          <w:szCs w:val="24"/>
          <w:lang w:eastAsia="ja-JP"/>
        </w:rPr>
        <w:t xml:space="preserve">all </w:t>
      </w:r>
      <w:r w:rsidRPr="00D25515">
        <w:rPr>
          <w:rFonts w:eastAsia="MS Mincho"/>
          <w:szCs w:val="24"/>
          <w:lang w:eastAsia="ja-JP"/>
        </w:rPr>
        <w:t>class</w:t>
      </w:r>
      <w:r w:rsidR="00D25515" w:rsidRPr="00D25515">
        <w:rPr>
          <w:rFonts w:eastAsia="MS Mincho"/>
          <w:szCs w:val="24"/>
          <w:lang w:eastAsia="ja-JP"/>
        </w:rPr>
        <w:t>es</w:t>
      </w:r>
      <w:r w:rsidRPr="00D25515">
        <w:rPr>
          <w:rFonts w:eastAsia="MS Mincho"/>
          <w:szCs w:val="24"/>
          <w:lang w:eastAsia="ja-JP"/>
        </w:rPr>
        <w:t xml:space="preserve">. </w:t>
      </w:r>
    </w:p>
    <w:p w:rsidR="00495B61" w:rsidRPr="00D25515" w:rsidRDefault="00495B61" w:rsidP="00495B61">
      <w:pPr>
        <w:pStyle w:val="ListParagraph"/>
        <w:numPr>
          <w:ilvl w:val="0"/>
          <w:numId w:val="30"/>
        </w:numPr>
        <w:rPr>
          <w:rFonts w:eastAsia="MS Mincho"/>
          <w:szCs w:val="24"/>
          <w:lang w:eastAsia="ja-JP"/>
        </w:rPr>
      </w:pPr>
      <w:r w:rsidRPr="00D25515">
        <w:rPr>
          <w:rFonts w:eastAsia="MS Mincho"/>
          <w:szCs w:val="24"/>
          <w:lang w:eastAsia="ja-JP"/>
        </w:rPr>
        <w:t xml:space="preserve">Use formative and summative assessments to understand and improve student learning. </w:t>
      </w:r>
    </w:p>
    <w:p w:rsidR="0082768A" w:rsidRDefault="0082768A" w:rsidP="00495B61">
      <w:pPr>
        <w:pStyle w:val="ListParagraph"/>
        <w:numPr>
          <w:ilvl w:val="0"/>
          <w:numId w:val="30"/>
        </w:num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Use teaching strategies to promote transformative experiences:</w:t>
      </w:r>
    </w:p>
    <w:p w:rsidR="00495B61" w:rsidRPr="00D25515" w:rsidRDefault="00495B61" w:rsidP="0082768A">
      <w:pPr>
        <w:pStyle w:val="ListParagraph"/>
        <w:numPr>
          <w:ilvl w:val="1"/>
          <w:numId w:val="30"/>
        </w:numPr>
        <w:rPr>
          <w:rFonts w:eastAsia="MS Mincho"/>
          <w:szCs w:val="24"/>
          <w:lang w:eastAsia="ja-JP"/>
        </w:rPr>
      </w:pPr>
      <w:r w:rsidRPr="00D25515">
        <w:rPr>
          <w:rFonts w:eastAsia="MS Mincho"/>
          <w:szCs w:val="24"/>
          <w:lang w:eastAsia="ja-JP"/>
        </w:rPr>
        <w:t>Teach content that has relevance to students and use metaphors to awaken student anticipation about how the content could change the way students see and experience the world</w:t>
      </w:r>
      <w:r w:rsidR="0082768A">
        <w:rPr>
          <w:rFonts w:eastAsia="MS Mincho"/>
          <w:szCs w:val="24"/>
          <w:lang w:eastAsia="ja-JP"/>
        </w:rPr>
        <w:t>.</w:t>
      </w:r>
    </w:p>
    <w:p w:rsidR="00495B61" w:rsidRPr="00D25515" w:rsidRDefault="00495B61" w:rsidP="0082768A">
      <w:pPr>
        <w:pStyle w:val="ListParagraph"/>
        <w:numPr>
          <w:ilvl w:val="1"/>
          <w:numId w:val="30"/>
        </w:numPr>
      </w:pPr>
      <w:r w:rsidRPr="00D25515">
        <w:t>Help students see everyday objects and events through the lens of the content they learn in the classroom.</w:t>
      </w:r>
    </w:p>
    <w:p w:rsidR="00495B61" w:rsidRPr="00D25515" w:rsidRDefault="00495B61" w:rsidP="0082768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cs="Times New Roman"/>
        </w:rPr>
      </w:pPr>
      <w:r w:rsidRPr="00D25515">
        <w:t xml:space="preserve">Professors tell students about </w:t>
      </w:r>
      <w:r w:rsidRPr="00D25515">
        <w:rPr>
          <w:rFonts w:cs="Times New Roman"/>
        </w:rPr>
        <w:t>their own transformati</w:t>
      </w:r>
      <w:r w:rsidRPr="00D25515">
        <w:t>ve experiences with the content</w:t>
      </w:r>
      <w:r w:rsidR="0082768A">
        <w:t>.</w:t>
      </w:r>
    </w:p>
    <w:p w:rsidR="00495B61" w:rsidRPr="00D25515" w:rsidRDefault="00495B61" w:rsidP="00B71723">
      <w:pPr>
        <w:rPr>
          <w:u w:val="single"/>
        </w:rPr>
      </w:pPr>
    </w:p>
    <w:p w:rsidR="00B71723" w:rsidRPr="00D25515" w:rsidRDefault="00B71723" w:rsidP="00B71723">
      <w:pPr>
        <w:rPr>
          <w:u w:val="single"/>
        </w:rPr>
      </w:pPr>
      <w:r w:rsidRPr="00D25515">
        <w:rPr>
          <w:u w:val="single"/>
        </w:rPr>
        <w:t>Further Reading and Resources</w:t>
      </w:r>
    </w:p>
    <w:p w:rsidR="004A3204" w:rsidRDefault="004A3204" w:rsidP="00495B61">
      <w:pPr>
        <w:autoSpaceDE w:val="0"/>
        <w:autoSpaceDN w:val="0"/>
        <w:adjustRightInd w:val="0"/>
        <w:ind w:left="540" w:hanging="540"/>
      </w:pPr>
      <w:r w:rsidRPr="004A3204">
        <w:t xml:space="preserve">Angelo, T. A., &amp; Cross, K. P. (1993). </w:t>
      </w:r>
      <w:r w:rsidRPr="0082768A">
        <w:rPr>
          <w:i/>
        </w:rPr>
        <w:t>Classroom assessment techniques: A handbook for college teachers</w:t>
      </w:r>
      <w:r w:rsidRPr="004A3204">
        <w:t>. San Francisco: Jossey-Bass.</w:t>
      </w:r>
    </w:p>
    <w:p w:rsidR="004A3204" w:rsidRDefault="004A3204" w:rsidP="00495B61">
      <w:pPr>
        <w:autoSpaceDE w:val="0"/>
        <w:autoSpaceDN w:val="0"/>
        <w:adjustRightInd w:val="0"/>
        <w:ind w:left="540" w:hanging="540"/>
      </w:pPr>
      <w:r w:rsidRPr="004A3204">
        <w:t xml:space="preserve">Fink, L. Dee. </w:t>
      </w:r>
      <w:r w:rsidR="000A6D89">
        <w:t xml:space="preserve">(2013). </w:t>
      </w:r>
      <w:r w:rsidRPr="004A3204">
        <w:rPr>
          <w:i/>
        </w:rPr>
        <w:t>Creating significant learning experiences: An integrated approach to designing college courses</w:t>
      </w:r>
      <w:r w:rsidR="000A6D89">
        <w:t>. John Wiley &amp; Sons</w:t>
      </w:r>
      <w:r w:rsidRPr="004A3204">
        <w:t>.</w:t>
      </w:r>
    </w:p>
    <w:p w:rsidR="00495B61" w:rsidRDefault="00495B61" w:rsidP="00495B61">
      <w:pPr>
        <w:autoSpaceDE w:val="0"/>
        <w:autoSpaceDN w:val="0"/>
        <w:adjustRightInd w:val="0"/>
        <w:ind w:left="540" w:hanging="540"/>
      </w:pPr>
      <w:r w:rsidRPr="008C6F64">
        <w:lastRenderedPageBreak/>
        <w:t xml:space="preserve">Pugh, K. J., &amp; Girod, M. (2007). Science, art and experience: Constructing a science pedagogy from Dewey's aesthetics. </w:t>
      </w:r>
      <w:r w:rsidRPr="008C6F64">
        <w:rPr>
          <w:i/>
        </w:rPr>
        <w:t>Journal of Science Teacher Education</w:t>
      </w:r>
      <w:r w:rsidRPr="008C6F64">
        <w:t xml:space="preserve">, </w:t>
      </w:r>
      <w:r w:rsidRPr="008C6F64">
        <w:rPr>
          <w:i/>
        </w:rPr>
        <w:t>18</w:t>
      </w:r>
      <w:r w:rsidRPr="008C6F64">
        <w:t xml:space="preserve">, 9-27. </w:t>
      </w:r>
    </w:p>
    <w:p w:rsidR="00495B61" w:rsidRDefault="00495B61" w:rsidP="00495B61">
      <w:pPr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color w:val="000000"/>
        </w:rPr>
        <w:t xml:space="preserve">Pugh, K. J., Linnenbrink-Garcia, L., Phillips, M., &amp; Perez. (2015). Supporting the development of transformative experience and interest. In K. A. Renninger, M. Nieswandt, &amp; S. Hidi (Eds.), </w:t>
      </w:r>
      <w:r>
        <w:rPr>
          <w:i/>
          <w:iCs/>
          <w:color w:val="000000"/>
        </w:rPr>
        <w:t>Interest in mathematics and science learning</w:t>
      </w:r>
      <w:r>
        <w:rPr>
          <w:color w:val="000000"/>
        </w:rPr>
        <w:t xml:space="preserve"> (pp. 369-383). Washington, DC: AERA. </w:t>
      </w:r>
    </w:p>
    <w:p w:rsidR="00495B61" w:rsidRPr="000A6D89" w:rsidRDefault="004A3204" w:rsidP="00495B61">
      <w:pPr>
        <w:autoSpaceDE w:val="0"/>
        <w:autoSpaceDN w:val="0"/>
        <w:adjustRightInd w:val="0"/>
        <w:ind w:left="540" w:hanging="540"/>
      </w:pPr>
      <w:r>
        <w:t xml:space="preserve">Savory, P., Burnettt, A., &amp; Goodburn, A. (2007). </w:t>
      </w:r>
      <w:r w:rsidRPr="0082768A">
        <w:rPr>
          <w:i/>
        </w:rPr>
        <w:t>Inquiry into the college classroom: A journey toward scholarly teaching.</w:t>
      </w:r>
      <w:r w:rsidR="000A6D89">
        <w:rPr>
          <w:i/>
        </w:rPr>
        <w:t xml:space="preserve"> </w:t>
      </w:r>
      <w:r w:rsidR="000A6D89">
        <w:t>Bolton, MA: Anker Publishing Company, Inc.</w:t>
      </w:r>
    </w:p>
    <w:p w:rsidR="00B3181C" w:rsidRPr="00AD3234" w:rsidRDefault="00B3181C" w:rsidP="00B3181C"/>
    <w:p w:rsidR="00AE7A3A" w:rsidRPr="00425EDC" w:rsidRDefault="00AE7A3A" w:rsidP="00425EDC">
      <w:pPr>
        <w:pStyle w:val="Heading2"/>
        <w:numPr>
          <w:ilvl w:val="0"/>
          <w:numId w:val="34"/>
        </w:numPr>
      </w:pPr>
      <w:bookmarkStart w:id="5" w:name="_Toc467140828"/>
      <w:r w:rsidRPr="00425EDC">
        <w:t>Develop awareness of and work to reduce discrimination</w:t>
      </w:r>
      <w:bookmarkEnd w:id="5"/>
    </w:p>
    <w:p w:rsidR="00B3181C" w:rsidRPr="00AD3234" w:rsidRDefault="00B3181C" w:rsidP="00B3181C">
      <w:pPr>
        <w:rPr>
          <w:u w:val="single"/>
        </w:rPr>
      </w:pPr>
      <w:r w:rsidRPr="00AD3234">
        <w:rPr>
          <w:u w:val="single"/>
        </w:rPr>
        <w:t>Findings</w:t>
      </w:r>
    </w:p>
    <w:p w:rsidR="00FF7D4B" w:rsidRPr="009265B8" w:rsidRDefault="00772C3A" w:rsidP="00EF487A">
      <w:pPr>
        <w:pStyle w:val="ListParagraph"/>
        <w:numPr>
          <w:ilvl w:val="0"/>
          <w:numId w:val="33"/>
        </w:numPr>
        <w:rPr>
          <w:u w:val="single"/>
        </w:rPr>
      </w:pPr>
      <w:r>
        <w:t>Faculty</w:t>
      </w:r>
      <w:r w:rsidR="00FF7D4B" w:rsidRPr="00AD3234">
        <w:t xml:space="preserve"> </w:t>
      </w:r>
      <w:r w:rsidR="00AD3234">
        <w:t>can</w:t>
      </w:r>
      <w:r w:rsidR="00FF7D4B" w:rsidRPr="00AD3234">
        <w:t xml:space="preserve"> have implicit</w:t>
      </w:r>
      <w:r w:rsidR="009265B8">
        <w:t xml:space="preserve"> and explicit</w:t>
      </w:r>
      <w:r w:rsidR="00FF7D4B" w:rsidRPr="00AD3234">
        <w:t xml:space="preserve"> gender and racial biases. These biases can affect interactions with </w:t>
      </w:r>
      <w:r>
        <w:t>other faculty and students</w:t>
      </w:r>
      <w:r w:rsidR="00AD3234">
        <w:t xml:space="preserve"> and</w:t>
      </w:r>
      <w:r w:rsidR="00FF7D4B" w:rsidRPr="00AD3234">
        <w:t xml:space="preserve"> judgment about </w:t>
      </w:r>
      <w:r>
        <w:t>students'</w:t>
      </w:r>
      <w:r w:rsidR="00AD3234">
        <w:t xml:space="preserve"> abilities. If </w:t>
      </w:r>
      <w:r w:rsidR="009265B8">
        <w:t>unaddressed</w:t>
      </w:r>
      <w:r w:rsidR="00AD3234">
        <w:t>, these biases can promote a</w:t>
      </w:r>
      <w:r w:rsidR="009265B8">
        <w:t>n un</w:t>
      </w:r>
      <w:r w:rsidR="00AD3234">
        <w:t>welcoming, hostile climate for</w:t>
      </w:r>
      <w:r w:rsidR="009265B8">
        <w:t xml:space="preserve"> all students and particularly for </w:t>
      </w:r>
      <w:r w:rsidR="00AD3234">
        <w:t>underrepresented students</w:t>
      </w:r>
      <w:r w:rsidR="009265B8">
        <w:t>.</w:t>
      </w:r>
    </w:p>
    <w:p w:rsidR="009265B8" w:rsidRPr="00660B46" w:rsidRDefault="009265B8" w:rsidP="00EF487A">
      <w:pPr>
        <w:pStyle w:val="ListParagraph"/>
        <w:numPr>
          <w:ilvl w:val="0"/>
          <w:numId w:val="33"/>
        </w:numPr>
        <w:rPr>
          <w:u w:val="single"/>
        </w:rPr>
      </w:pPr>
      <w:r>
        <w:t xml:space="preserve">Unwelcoming, hostile climates can dissuade students from selecting and persisting in an academic and career path. </w:t>
      </w:r>
    </w:p>
    <w:p w:rsidR="00660B46" w:rsidRPr="00660B46" w:rsidRDefault="00660B46" w:rsidP="00660B46">
      <w:pPr>
        <w:pStyle w:val="ListParagraph"/>
        <w:numPr>
          <w:ilvl w:val="0"/>
          <w:numId w:val="33"/>
        </w:numPr>
      </w:pPr>
      <w:r w:rsidRPr="00AD3234">
        <w:t>Departments that are successful at broadening participation, have a lower number of hostile sexist experiences per person.</w:t>
      </w:r>
    </w:p>
    <w:p w:rsidR="00FF7D4B" w:rsidRPr="004B0D8D" w:rsidRDefault="00FF7D4B" w:rsidP="00B3181C">
      <w:pPr>
        <w:rPr>
          <w:highlight w:val="yellow"/>
          <w:u w:val="single"/>
        </w:rPr>
      </w:pPr>
    </w:p>
    <w:p w:rsidR="00B3181C" w:rsidRPr="00A50935" w:rsidRDefault="00B3181C" w:rsidP="00B3181C">
      <w:pPr>
        <w:rPr>
          <w:u w:val="single"/>
        </w:rPr>
      </w:pPr>
      <w:r w:rsidRPr="00A50935">
        <w:rPr>
          <w:u w:val="single"/>
        </w:rPr>
        <w:t>Recommendations</w:t>
      </w:r>
    </w:p>
    <w:p w:rsidR="001C09D4" w:rsidRDefault="00A50935" w:rsidP="008C75C2">
      <w:pPr>
        <w:pStyle w:val="ListParagraph"/>
        <w:numPr>
          <w:ilvl w:val="0"/>
          <w:numId w:val="35"/>
        </w:numPr>
      </w:pPr>
      <w:r w:rsidRPr="00C20D55">
        <w:t>Develop awareness of your own</w:t>
      </w:r>
      <w:r w:rsidR="007672A6" w:rsidRPr="00C20D55">
        <w:t xml:space="preserve"> implicit biases</w:t>
      </w:r>
      <w:r w:rsidR="00C20D55">
        <w:t xml:space="preserve">. For </w:t>
      </w:r>
      <w:r w:rsidR="008C75C2">
        <w:t>example,</w:t>
      </w:r>
      <w:r w:rsidR="00C20D55">
        <w:t xml:space="preserve"> complete </w:t>
      </w:r>
      <w:r w:rsidR="008C75C2">
        <w:t>an</w:t>
      </w:r>
      <w:r w:rsidR="00C20D55">
        <w:t xml:space="preserve"> implicit </w:t>
      </w:r>
      <w:r w:rsidR="008C75C2">
        <w:t xml:space="preserve">bias test </w:t>
      </w:r>
      <w:r w:rsidR="007672A6" w:rsidRPr="00C20D55">
        <w:t>at Project Implicit (</w:t>
      </w:r>
      <w:r w:rsidR="008C75C2" w:rsidRPr="008C75C2">
        <w:t>https://implicit.harvard.edu/implicit/takeatest.html</w:t>
      </w:r>
      <w:r w:rsidR="007672A6" w:rsidRPr="00C20D55">
        <w:t>)</w:t>
      </w:r>
      <w:r w:rsidR="0082768A">
        <w:t>.</w:t>
      </w:r>
    </w:p>
    <w:p w:rsidR="00897D54" w:rsidRDefault="00897D54" w:rsidP="009265B8">
      <w:pPr>
        <w:pStyle w:val="ListParagraph"/>
        <w:numPr>
          <w:ilvl w:val="0"/>
          <w:numId w:val="35"/>
        </w:numPr>
      </w:pPr>
      <w:r>
        <w:t>Develop awareness of microaggressions</w:t>
      </w:r>
      <w:r w:rsidR="00947521">
        <w:t xml:space="preserve"> and stereotypes</w:t>
      </w:r>
      <w:r>
        <w:t xml:space="preserve"> and implement strategies to reduce them.</w:t>
      </w:r>
    </w:p>
    <w:p w:rsidR="009265B8" w:rsidRPr="008C75C2" w:rsidRDefault="009265B8" w:rsidP="009265B8">
      <w:pPr>
        <w:pStyle w:val="ListParagraph"/>
        <w:numPr>
          <w:ilvl w:val="0"/>
          <w:numId w:val="35"/>
        </w:numPr>
      </w:pPr>
      <w:r>
        <w:t xml:space="preserve">Faculty and departments can adopt strategies known to promote diversity (see other research </w:t>
      </w:r>
      <w:r w:rsidRPr="008C75C2">
        <w:t>findings above)</w:t>
      </w:r>
    </w:p>
    <w:p w:rsidR="007672A6" w:rsidRPr="008C75C2" w:rsidRDefault="007672A6" w:rsidP="00B71723">
      <w:pPr>
        <w:rPr>
          <w:u w:val="single"/>
        </w:rPr>
      </w:pPr>
    </w:p>
    <w:p w:rsidR="00B71723" w:rsidRPr="008C75C2" w:rsidRDefault="00B71723" w:rsidP="00B71723">
      <w:pPr>
        <w:rPr>
          <w:u w:val="single"/>
        </w:rPr>
      </w:pPr>
      <w:r w:rsidRPr="008C75C2">
        <w:rPr>
          <w:u w:val="single"/>
        </w:rPr>
        <w:t>Further Reading and Resources</w:t>
      </w:r>
    </w:p>
    <w:p w:rsidR="00947521" w:rsidRDefault="00947521" w:rsidP="008325F3">
      <w:pPr>
        <w:ind w:left="720" w:hanging="720"/>
      </w:pPr>
      <w:r w:rsidRPr="008C75C2">
        <w:t>Ashburn-Nardo, L., Morris</w:t>
      </w:r>
      <w:r w:rsidRPr="00947521">
        <w:t xml:space="preserve">, K. A., &amp; Goodwin, S. A. (2008). The confronting prejudiced responses (CPR) model: Applying CPR in organizations. </w:t>
      </w:r>
      <w:r w:rsidRPr="00660B46">
        <w:rPr>
          <w:i/>
        </w:rPr>
        <w:t>Academy of Management Learning &amp; Education, 7</w:t>
      </w:r>
      <w:r w:rsidRPr="00947521">
        <w:t>(3), 332-342.</w:t>
      </w:r>
    </w:p>
    <w:p w:rsidR="001965BD" w:rsidRPr="00660B46" w:rsidRDefault="001965BD" w:rsidP="008325F3">
      <w:pPr>
        <w:ind w:left="720" w:hanging="720"/>
        <w:rPr>
          <w:rFonts w:cs="Arial"/>
          <w:shd w:val="clear" w:color="auto" w:fill="FFFFFF"/>
        </w:rPr>
      </w:pPr>
      <w:r w:rsidRPr="00D607C8">
        <w:t xml:space="preserve">Smith, W. A., </w:t>
      </w:r>
      <w:r w:rsidRPr="00660B46">
        <w:t xml:space="preserve">Allen, W. R., &amp; Danley, L. L. (2007). “Assume the position…you fit the description”: Psychosocial experiences and racial battle fatigue among African American male college students. </w:t>
      </w:r>
      <w:r w:rsidRPr="00660B46">
        <w:rPr>
          <w:rFonts w:cs="TimesNewRomanPS-ItalicMT"/>
          <w:i/>
          <w:iCs/>
        </w:rPr>
        <w:t>American Behavioral Scientist</w:t>
      </w:r>
      <w:r w:rsidRPr="00660B46">
        <w:t>, 51, 551-578.</w:t>
      </w:r>
    </w:p>
    <w:p w:rsidR="001965BD" w:rsidRPr="00660B46" w:rsidRDefault="001965BD" w:rsidP="008325F3">
      <w:pPr>
        <w:ind w:left="720" w:hanging="720"/>
        <w:rPr>
          <w:rFonts w:eastAsia="Times New Roman"/>
          <w:i/>
          <w:iCs/>
        </w:rPr>
      </w:pPr>
      <w:r w:rsidRPr="00660B46">
        <w:rPr>
          <w:rFonts w:eastAsia="Times New Roman"/>
        </w:rPr>
        <w:t xml:space="preserve">Smith, W. A., Hung, M. H., &amp; Franklin, J. F. (2011). Racial battle fatigue and the miseducation of Black men: Racial microaggressions, societal problems, and environmental stress. </w:t>
      </w:r>
      <w:r w:rsidRPr="00660B46">
        <w:rPr>
          <w:rFonts w:eastAsia="Times New Roman"/>
          <w:i/>
          <w:iCs/>
        </w:rPr>
        <w:t>Journal of Negro Education</w:t>
      </w:r>
      <w:r w:rsidRPr="00660B46">
        <w:rPr>
          <w:rFonts w:eastAsia="Times New Roman"/>
        </w:rPr>
        <w:t xml:space="preserve">, </w:t>
      </w:r>
      <w:r w:rsidRPr="00660B46">
        <w:rPr>
          <w:rFonts w:eastAsia="Times New Roman"/>
          <w:i/>
          <w:iCs/>
        </w:rPr>
        <w:t>80</w:t>
      </w:r>
      <w:r w:rsidRPr="00660B46">
        <w:rPr>
          <w:rFonts w:eastAsia="Times New Roman"/>
        </w:rPr>
        <w:t>(1), 63</w:t>
      </w:r>
      <w:r w:rsidRPr="00660B46">
        <w:rPr>
          <w:rFonts w:eastAsia="Times New Roman" w:cs="Arial"/>
        </w:rPr>
        <w:t>-</w:t>
      </w:r>
      <w:r w:rsidRPr="00660B46">
        <w:rPr>
          <w:rFonts w:eastAsia="Times New Roman"/>
        </w:rPr>
        <w:t>82.</w:t>
      </w:r>
    </w:p>
    <w:p w:rsidR="00947521" w:rsidRPr="00660B46" w:rsidRDefault="00947521" w:rsidP="008325F3">
      <w:pPr>
        <w:ind w:left="720" w:hanging="720"/>
        <w:rPr>
          <w:rStyle w:val="element-citation"/>
          <w:lang w:val="en"/>
        </w:rPr>
      </w:pPr>
      <w:r w:rsidRPr="00660B46">
        <w:rPr>
          <w:rStyle w:val="element-citation"/>
          <w:lang w:val="en"/>
        </w:rPr>
        <w:t xml:space="preserve">Steele C. M. (1997). A threat in the air: How stereotypes shape intellectual identity and performance. </w:t>
      </w:r>
      <w:r w:rsidRPr="00660B46">
        <w:rPr>
          <w:rStyle w:val="ref-journal"/>
          <w:i/>
          <w:lang w:val="en"/>
        </w:rPr>
        <w:t>American Psychologist</w:t>
      </w:r>
      <w:r w:rsidRPr="00660B46">
        <w:rPr>
          <w:rStyle w:val="ref-journal"/>
          <w:lang w:val="en"/>
        </w:rPr>
        <w:t xml:space="preserve">, </w:t>
      </w:r>
      <w:r w:rsidRPr="00660B46">
        <w:rPr>
          <w:rStyle w:val="ref-vol"/>
          <w:i/>
          <w:lang w:val="en"/>
        </w:rPr>
        <w:t>52</w:t>
      </w:r>
      <w:r w:rsidRPr="00660B46">
        <w:rPr>
          <w:rStyle w:val="element-citation"/>
          <w:lang w:val="en"/>
        </w:rPr>
        <w:t xml:space="preserve">, 613–629. </w:t>
      </w:r>
    </w:p>
    <w:p w:rsidR="00947521" w:rsidRPr="00660B46" w:rsidRDefault="00947521" w:rsidP="008325F3">
      <w:pPr>
        <w:ind w:left="720" w:hanging="720"/>
        <w:rPr>
          <w:rFonts w:eastAsia="Times New Roman" w:cs="Arial"/>
        </w:rPr>
      </w:pPr>
      <w:r w:rsidRPr="00660B46">
        <w:rPr>
          <w:rFonts w:eastAsia="Times New Roman" w:cs="Arial"/>
        </w:rPr>
        <w:t xml:space="preserve">Steele, J. R., &amp; Ambady, N. (2006). "Math is hard!" The effect of gender priming on women's attitudes. </w:t>
      </w:r>
      <w:r w:rsidRPr="00660B46">
        <w:rPr>
          <w:rFonts w:eastAsia="Times New Roman" w:cs="Arial"/>
          <w:i/>
        </w:rPr>
        <w:t>Journal of Experimental Social Psychology</w:t>
      </w:r>
      <w:r w:rsidRPr="00660B46">
        <w:rPr>
          <w:rFonts w:eastAsia="Times New Roman" w:cs="Arial"/>
        </w:rPr>
        <w:t xml:space="preserve">, </w:t>
      </w:r>
      <w:r w:rsidRPr="00660B46">
        <w:rPr>
          <w:rFonts w:eastAsia="Times New Roman" w:cs="Arial"/>
          <w:i/>
        </w:rPr>
        <w:t>42</w:t>
      </w:r>
      <w:r w:rsidRPr="00660B46">
        <w:rPr>
          <w:rFonts w:eastAsia="Times New Roman" w:cs="Arial"/>
        </w:rPr>
        <w:t>, 428-436.</w:t>
      </w:r>
    </w:p>
    <w:p w:rsidR="001965BD" w:rsidRPr="00660B46" w:rsidRDefault="001965BD" w:rsidP="008325F3">
      <w:pPr>
        <w:ind w:left="720" w:hanging="720"/>
        <w:rPr>
          <w:rFonts w:eastAsia="Times New Roman" w:cs="Arial"/>
        </w:rPr>
      </w:pPr>
      <w:r w:rsidRPr="00660B46">
        <w:rPr>
          <w:rFonts w:eastAsia="Times New Roman" w:cs="Arial"/>
        </w:rPr>
        <w:t xml:space="preserve">Sue, D. W. (2010). </w:t>
      </w:r>
      <w:r w:rsidRPr="00660B46">
        <w:rPr>
          <w:rFonts w:eastAsia="Times New Roman" w:cs="Arial"/>
          <w:i/>
          <w:iCs/>
        </w:rPr>
        <w:t>Microaggressions in everyday life: Race, gender, and sexual orientation</w:t>
      </w:r>
      <w:r w:rsidRPr="00660B46">
        <w:rPr>
          <w:rFonts w:eastAsia="Times New Roman" w:cs="Arial"/>
        </w:rPr>
        <w:t>. John Wiley &amp; Sons.</w:t>
      </w:r>
    </w:p>
    <w:p w:rsidR="001965BD" w:rsidRPr="00660B46" w:rsidRDefault="001965BD" w:rsidP="00947521">
      <w:pPr>
        <w:ind w:left="720" w:hanging="720"/>
      </w:pPr>
      <w:r w:rsidRPr="00660B46">
        <w:rPr>
          <w:rFonts w:eastAsia="Times New Roman" w:cs="Arial"/>
        </w:rPr>
        <w:lastRenderedPageBreak/>
        <w:t xml:space="preserve">Sue, D. W., Capodilupo, C. M., Torino, G. C., Bucceri, J. M., Holder, A., Nadal, K. L., &amp; Esquilin, M. (2007). Racial microaggressions in everyday life: implications for clinical practice. </w:t>
      </w:r>
      <w:r w:rsidRPr="00660B46">
        <w:rPr>
          <w:rFonts w:eastAsia="Times New Roman" w:cs="Arial"/>
          <w:i/>
          <w:iCs/>
        </w:rPr>
        <w:t>American psychologist</w:t>
      </w:r>
      <w:r w:rsidRPr="00660B46">
        <w:rPr>
          <w:rFonts w:eastAsia="Times New Roman" w:cs="Arial"/>
        </w:rPr>
        <w:t xml:space="preserve">, </w:t>
      </w:r>
      <w:r w:rsidRPr="00660B46">
        <w:rPr>
          <w:rFonts w:eastAsia="Times New Roman" w:cs="Arial"/>
          <w:i/>
          <w:iCs/>
        </w:rPr>
        <w:t>62</w:t>
      </w:r>
      <w:r w:rsidRPr="00660B46">
        <w:rPr>
          <w:rFonts w:eastAsia="Times New Roman" w:cs="Arial"/>
        </w:rPr>
        <w:t>(4), 271.</w:t>
      </w:r>
    </w:p>
    <w:p w:rsidR="00C20D55" w:rsidRPr="00660B46" w:rsidRDefault="00C20D55" w:rsidP="00947521">
      <w:pPr>
        <w:ind w:left="720" w:hanging="720"/>
      </w:pPr>
      <w:r w:rsidRPr="00660B46">
        <w:t xml:space="preserve">Tsui, L. (2007). Effective strategies to increase diversity in STEM fields: A review of the research literature. </w:t>
      </w:r>
      <w:r w:rsidRPr="00660B46">
        <w:rPr>
          <w:i/>
        </w:rPr>
        <w:t>The Journal of Negro Education, 76</w:t>
      </w:r>
      <w:r w:rsidRPr="00660B46">
        <w:t xml:space="preserve"> (4), 555-581.</w:t>
      </w:r>
    </w:p>
    <w:p w:rsidR="00AE7A3A" w:rsidRPr="00660B46" w:rsidRDefault="00AE7A3A">
      <w:pPr>
        <w:spacing w:after="160" w:line="259" w:lineRule="auto"/>
        <w:rPr>
          <w:rFonts w:eastAsiaTheme="majorEastAsia" w:cstheme="majorBidi"/>
          <w:b/>
          <w:szCs w:val="32"/>
        </w:rPr>
      </w:pPr>
      <w:r w:rsidRPr="00660B46">
        <w:br w:type="page"/>
      </w:r>
    </w:p>
    <w:p w:rsidR="00EF487A" w:rsidRDefault="005B3A12" w:rsidP="005B3A12">
      <w:pPr>
        <w:pStyle w:val="Heading1"/>
      </w:pPr>
      <w:bookmarkStart w:id="6" w:name="_Toc467140829"/>
      <w:r>
        <w:lastRenderedPageBreak/>
        <w:t>Steps in an Action Plan</w:t>
      </w:r>
      <w:r w:rsidR="006978F4">
        <w:t xml:space="preserve"> to Broaden Diversity</w:t>
      </w:r>
      <w:bookmarkEnd w:id="6"/>
    </w:p>
    <w:p w:rsidR="00EF487A" w:rsidRDefault="00EF487A" w:rsidP="00EF487A">
      <w:pPr>
        <w:rPr>
          <w:szCs w:val="24"/>
        </w:rPr>
      </w:pPr>
    </w:p>
    <w:p w:rsidR="00EF487A" w:rsidRDefault="008F5EB9" w:rsidP="008F5EB9">
      <w:pPr>
        <w:pStyle w:val="Heading2"/>
      </w:pPr>
      <w:bookmarkStart w:id="7" w:name="_Toc467140830"/>
      <w:r>
        <w:t>Steps in an Action Plan</w:t>
      </w:r>
      <w:bookmarkEnd w:id="7"/>
    </w:p>
    <w:p w:rsidR="00EF487A" w:rsidRPr="00116C96" w:rsidRDefault="00EF487A" w:rsidP="00EF487A">
      <w:pPr>
        <w:pStyle w:val="ListParagraph"/>
        <w:numPr>
          <w:ilvl w:val="0"/>
          <w:numId w:val="37"/>
        </w:numPr>
        <w:rPr>
          <w:b/>
          <w:szCs w:val="24"/>
        </w:rPr>
      </w:pPr>
      <w:r w:rsidRPr="00116C96">
        <w:rPr>
          <w:b/>
          <w:szCs w:val="24"/>
        </w:rPr>
        <w:t>Describe the issue, problem, or concept you want to investigate.</w:t>
      </w:r>
      <w:r w:rsidR="00116C96">
        <w:rPr>
          <w:b/>
          <w:szCs w:val="24"/>
        </w:rPr>
        <w:t xml:space="preserve"> Decide if the investigation will be at the individual, course-level or at the department level. Decide if this is an investigation to collect data or if you will collect literature only. </w:t>
      </w:r>
    </w:p>
    <w:p w:rsidR="00EF487A" w:rsidRDefault="00EF487A" w:rsidP="00EF487A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Course-level example: Do I use student-centered strategies? Do students develop a stronger interest in the topic and find my class more welcoming if I increase my use of student centered strategies?</w:t>
      </w:r>
    </w:p>
    <w:p w:rsidR="00EF487A" w:rsidRDefault="00EF487A" w:rsidP="00EF487A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Course-level example: How can I improve my faculty-student interactions?</w:t>
      </w:r>
    </w:p>
    <w:p w:rsidR="00EF487A" w:rsidRDefault="00EF487A" w:rsidP="00EF487A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Program-level example: What are student perceptions of our department climate? In what ways can we promote a more welcoming climate?</w:t>
      </w:r>
    </w:p>
    <w:p w:rsidR="00EF487A" w:rsidRDefault="00EF487A" w:rsidP="00E40E0C">
      <w:pPr>
        <w:pStyle w:val="ListParagraph"/>
        <w:numPr>
          <w:ilvl w:val="1"/>
          <w:numId w:val="37"/>
        </w:numPr>
        <w:rPr>
          <w:szCs w:val="24"/>
        </w:rPr>
      </w:pPr>
      <w:r w:rsidRPr="008823FB">
        <w:rPr>
          <w:szCs w:val="24"/>
        </w:rPr>
        <w:t xml:space="preserve">Program-level example: What are student perceptions of teaching in our department? In what ways can we </w:t>
      </w:r>
      <w:r w:rsidR="008823FB" w:rsidRPr="008823FB">
        <w:rPr>
          <w:szCs w:val="24"/>
        </w:rPr>
        <w:t>integrate more student-centered teaching throughout our program</w:t>
      </w:r>
      <w:r w:rsidR="008823FB">
        <w:rPr>
          <w:szCs w:val="24"/>
        </w:rPr>
        <w:t>?</w:t>
      </w:r>
    </w:p>
    <w:p w:rsidR="00116C96" w:rsidRDefault="00116C96" w:rsidP="00E40E0C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Literature collection only: What does the literature say about microaggressions in science and how to address them?</w:t>
      </w:r>
    </w:p>
    <w:p w:rsidR="00116C96" w:rsidRPr="00177206" w:rsidRDefault="00812F13" w:rsidP="00116C96">
      <w:pPr>
        <w:pStyle w:val="ListParagraph"/>
        <w:numPr>
          <w:ilvl w:val="0"/>
          <w:numId w:val="37"/>
        </w:numPr>
        <w:rPr>
          <w:b/>
          <w:szCs w:val="24"/>
        </w:rPr>
      </w:pPr>
      <w:r>
        <w:rPr>
          <w:b/>
          <w:szCs w:val="24"/>
        </w:rPr>
        <w:t>Based on the issue, problem, or concept you will investigate</w:t>
      </w:r>
      <w:r w:rsidRPr="00177206">
        <w:rPr>
          <w:b/>
          <w:szCs w:val="24"/>
        </w:rPr>
        <w:t>.</w:t>
      </w:r>
      <w:r>
        <w:rPr>
          <w:b/>
          <w:szCs w:val="24"/>
        </w:rPr>
        <w:t xml:space="preserve"> d</w:t>
      </w:r>
      <w:r w:rsidR="00116C96" w:rsidRPr="00177206">
        <w:rPr>
          <w:b/>
          <w:szCs w:val="24"/>
        </w:rPr>
        <w:t>etermine what information needs to be collected</w:t>
      </w:r>
      <w:r>
        <w:rPr>
          <w:b/>
          <w:szCs w:val="24"/>
        </w:rPr>
        <w:t>.</w:t>
      </w:r>
    </w:p>
    <w:p w:rsidR="00116C96" w:rsidRDefault="00116C96" w:rsidP="00116C96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Course information</w:t>
      </w:r>
      <w:r w:rsidR="00812F13">
        <w:rPr>
          <w:szCs w:val="24"/>
        </w:rPr>
        <w:t xml:space="preserve"> examples</w:t>
      </w:r>
      <w:r>
        <w:rPr>
          <w:szCs w:val="24"/>
        </w:rPr>
        <w:t xml:space="preserve">: demographic data of who takes </w:t>
      </w:r>
      <w:r w:rsidR="00812F13">
        <w:rPr>
          <w:szCs w:val="24"/>
        </w:rPr>
        <w:t xml:space="preserve">the </w:t>
      </w:r>
      <w:r>
        <w:rPr>
          <w:szCs w:val="24"/>
        </w:rPr>
        <w:t xml:space="preserve">class, grades and GPA for students in your class, questionnaire/survey data related to your </w:t>
      </w:r>
      <w:r w:rsidR="008C4F91">
        <w:rPr>
          <w:szCs w:val="24"/>
        </w:rPr>
        <w:t>investigation</w:t>
      </w:r>
      <w:r>
        <w:rPr>
          <w:szCs w:val="24"/>
        </w:rPr>
        <w:t xml:space="preserve"> (e.g., students' interest in science, student perception of </w:t>
      </w:r>
      <w:r w:rsidR="008C4F91">
        <w:rPr>
          <w:szCs w:val="24"/>
        </w:rPr>
        <w:t xml:space="preserve">social </w:t>
      </w:r>
      <w:r>
        <w:rPr>
          <w:szCs w:val="24"/>
        </w:rPr>
        <w:t xml:space="preserve">climate), description of your teaching strategies and an evaluation of how student-centered they are. </w:t>
      </w:r>
    </w:p>
    <w:p w:rsidR="00116C96" w:rsidRDefault="00116C96" w:rsidP="00116C96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Program information</w:t>
      </w:r>
      <w:r w:rsidR="00812F13">
        <w:rPr>
          <w:szCs w:val="24"/>
        </w:rPr>
        <w:t xml:space="preserve"> examples</w:t>
      </w:r>
      <w:r>
        <w:rPr>
          <w:szCs w:val="24"/>
        </w:rPr>
        <w:t>:</w:t>
      </w:r>
      <w:r w:rsidR="00812F13" w:rsidRPr="00812F13">
        <w:rPr>
          <w:szCs w:val="24"/>
        </w:rPr>
        <w:t xml:space="preserve"> </w:t>
      </w:r>
      <w:r w:rsidR="00812F13">
        <w:rPr>
          <w:szCs w:val="24"/>
        </w:rPr>
        <w:t xml:space="preserve">demographic data of who takes </w:t>
      </w:r>
      <w:r w:rsidR="008C4F91">
        <w:rPr>
          <w:szCs w:val="24"/>
        </w:rPr>
        <w:t xml:space="preserve">introductory classes versus who majors, </w:t>
      </w:r>
      <w:r w:rsidR="00812F13">
        <w:rPr>
          <w:szCs w:val="24"/>
        </w:rPr>
        <w:t>GPA</w:t>
      </w:r>
      <w:r w:rsidR="008C4F91">
        <w:rPr>
          <w:szCs w:val="24"/>
        </w:rPr>
        <w:t>s</w:t>
      </w:r>
      <w:r w:rsidR="00812F13">
        <w:rPr>
          <w:szCs w:val="24"/>
        </w:rPr>
        <w:t xml:space="preserve"> for students in your </w:t>
      </w:r>
      <w:r w:rsidR="008C4F91">
        <w:rPr>
          <w:szCs w:val="24"/>
        </w:rPr>
        <w:t>program</w:t>
      </w:r>
      <w:r w:rsidR="00812F13">
        <w:rPr>
          <w:szCs w:val="24"/>
        </w:rPr>
        <w:t xml:space="preserve">, questionnaire/survey data related to your </w:t>
      </w:r>
      <w:r w:rsidR="008C4F91">
        <w:rPr>
          <w:szCs w:val="24"/>
        </w:rPr>
        <w:t>investigation</w:t>
      </w:r>
      <w:r w:rsidR="00812F13">
        <w:rPr>
          <w:szCs w:val="24"/>
        </w:rPr>
        <w:t xml:space="preserve"> (e.g., students' interest in science, student perception of </w:t>
      </w:r>
      <w:r w:rsidR="008C4F91">
        <w:rPr>
          <w:szCs w:val="24"/>
        </w:rPr>
        <w:t xml:space="preserve">social </w:t>
      </w:r>
      <w:r w:rsidR="00812F13">
        <w:rPr>
          <w:szCs w:val="24"/>
        </w:rPr>
        <w:t>climate).</w:t>
      </w:r>
    </w:p>
    <w:p w:rsidR="00116C96" w:rsidRDefault="00116C96" w:rsidP="00116C96">
      <w:pPr>
        <w:pStyle w:val="ListParagraph"/>
        <w:numPr>
          <w:ilvl w:val="1"/>
          <w:numId w:val="37"/>
        </w:numPr>
        <w:rPr>
          <w:szCs w:val="24"/>
        </w:rPr>
      </w:pPr>
      <w:r>
        <w:rPr>
          <w:szCs w:val="24"/>
        </w:rPr>
        <w:t>Literature</w:t>
      </w:r>
      <w:r w:rsidR="008C4F91">
        <w:rPr>
          <w:szCs w:val="24"/>
        </w:rPr>
        <w:t xml:space="preserve"> examples</w:t>
      </w:r>
      <w:r>
        <w:rPr>
          <w:szCs w:val="24"/>
        </w:rPr>
        <w:t>: literature</w:t>
      </w:r>
      <w:r w:rsidR="008C4F91">
        <w:rPr>
          <w:szCs w:val="24"/>
        </w:rPr>
        <w:t xml:space="preserve"> on how to promote interest, literature on microaggressions, literature on developing a strong undergraduate research program.</w:t>
      </w:r>
    </w:p>
    <w:p w:rsidR="00EB4588" w:rsidRDefault="00EB4588" w:rsidP="008376D2">
      <w:pPr>
        <w:pStyle w:val="ListParagraph"/>
        <w:numPr>
          <w:ilvl w:val="0"/>
          <w:numId w:val="37"/>
        </w:numPr>
        <w:rPr>
          <w:b/>
          <w:szCs w:val="24"/>
        </w:rPr>
      </w:pPr>
      <w:r w:rsidRPr="00EB4588">
        <w:rPr>
          <w:b/>
          <w:szCs w:val="24"/>
        </w:rPr>
        <w:t>Determine who will collect the information, where you will get the information, and when you will get the information. Collect the information.</w:t>
      </w:r>
    </w:p>
    <w:p w:rsidR="00547846" w:rsidRPr="00547846" w:rsidRDefault="00EB4588" w:rsidP="00547846">
      <w:pPr>
        <w:pStyle w:val="ListParagraph"/>
        <w:numPr>
          <w:ilvl w:val="0"/>
          <w:numId w:val="37"/>
        </w:numPr>
        <w:rPr>
          <w:b/>
          <w:szCs w:val="24"/>
        </w:rPr>
      </w:pPr>
      <w:r w:rsidRPr="00EB4588">
        <w:rPr>
          <w:b/>
          <w:szCs w:val="24"/>
        </w:rPr>
        <w:t xml:space="preserve">Organize and analyze the information. </w:t>
      </w:r>
    </w:p>
    <w:p w:rsidR="003178B3" w:rsidRDefault="003178B3" w:rsidP="009E739F">
      <w:pPr>
        <w:pStyle w:val="ListParagraph"/>
        <w:numPr>
          <w:ilvl w:val="0"/>
          <w:numId w:val="37"/>
        </w:numPr>
        <w:rPr>
          <w:b/>
          <w:szCs w:val="24"/>
        </w:rPr>
      </w:pPr>
      <w:r>
        <w:rPr>
          <w:b/>
          <w:szCs w:val="24"/>
        </w:rPr>
        <w:t xml:space="preserve">Determine an action plan based on the results of the analysis. </w:t>
      </w:r>
    </w:p>
    <w:p w:rsidR="003178B3" w:rsidRDefault="003178B3" w:rsidP="009E739F">
      <w:pPr>
        <w:pStyle w:val="ListParagraph"/>
        <w:numPr>
          <w:ilvl w:val="0"/>
          <w:numId w:val="37"/>
        </w:numPr>
        <w:rPr>
          <w:b/>
          <w:szCs w:val="24"/>
        </w:rPr>
      </w:pPr>
      <w:r>
        <w:rPr>
          <w:b/>
          <w:szCs w:val="24"/>
        </w:rPr>
        <w:t xml:space="preserve">Implement action plan. </w:t>
      </w:r>
    </w:p>
    <w:p w:rsidR="008F5EB9" w:rsidRDefault="008F5EB9" w:rsidP="008F5EB9">
      <w:pPr>
        <w:rPr>
          <w:b/>
          <w:szCs w:val="24"/>
        </w:rPr>
      </w:pPr>
    </w:p>
    <w:p w:rsidR="008F5EB9" w:rsidRDefault="008F5EB9" w:rsidP="008F5EB9">
      <w:pPr>
        <w:pStyle w:val="Heading2"/>
      </w:pPr>
      <w:bookmarkStart w:id="8" w:name="_Toc467140831"/>
      <w:r>
        <w:t>Resources</w:t>
      </w:r>
      <w:bookmarkEnd w:id="8"/>
    </w:p>
    <w:p w:rsidR="008F5EB9" w:rsidRDefault="00F66F05" w:rsidP="00A511F1">
      <w:pPr>
        <w:pStyle w:val="ListParagraph"/>
        <w:numPr>
          <w:ilvl w:val="0"/>
          <w:numId w:val="38"/>
        </w:numPr>
      </w:pPr>
      <w:r>
        <w:t>Gather institutional data from your institution's Institutional Research Office.</w:t>
      </w:r>
    </w:p>
    <w:p w:rsidR="00A511F1" w:rsidRDefault="00A511F1" w:rsidP="00A511F1">
      <w:pPr>
        <w:pStyle w:val="ListParagraph"/>
        <w:numPr>
          <w:ilvl w:val="0"/>
          <w:numId w:val="38"/>
        </w:numPr>
        <w:autoSpaceDE w:val="0"/>
        <w:autoSpaceDN w:val="0"/>
        <w:adjustRightInd w:val="0"/>
      </w:pPr>
      <w:r>
        <w:t xml:space="preserve">Savory, P., Burnettt, A., &amp; Goodburn, A. (2007). </w:t>
      </w:r>
      <w:r w:rsidRPr="00A511F1">
        <w:rPr>
          <w:i/>
        </w:rPr>
        <w:t xml:space="preserve">Inquiry into the college classroom: A journey toward scholarly teaching. </w:t>
      </w:r>
      <w:r>
        <w:t>Bolton, MA: Anker Publishing Company, Inc. This book describes a process to examine your classroom.</w:t>
      </w:r>
    </w:p>
    <w:p w:rsidR="00A8548A" w:rsidRPr="000A6D89" w:rsidRDefault="00B937E2" w:rsidP="00A511F1">
      <w:pPr>
        <w:pStyle w:val="ListParagraph"/>
        <w:numPr>
          <w:ilvl w:val="0"/>
          <w:numId w:val="38"/>
        </w:numPr>
        <w:autoSpaceDE w:val="0"/>
        <w:autoSpaceDN w:val="0"/>
        <w:adjustRightInd w:val="0"/>
      </w:pPr>
      <w:r>
        <w:t xml:space="preserve">Bensimon, E. M., Malcom, L. (Eds.). </w:t>
      </w:r>
      <w:r w:rsidR="00A8548A">
        <w:t xml:space="preserve">(2012). </w:t>
      </w:r>
      <w:r w:rsidR="00A8548A">
        <w:rPr>
          <w:i/>
          <w:iCs/>
        </w:rPr>
        <w:t>Confronting equity issues on campus: Implementing the equity scorecard in theory and practice</w:t>
      </w:r>
      <w:r w:rsidR="00A8548A">
        <w:t xml:space="preserve">. </w:t>
      </w:r>
      <w:r w:rsidR="00E054FF">
        <w:t>Stylus Publishing, LLC. This book describes a process to examine demographic and achievement data to address equity issues.</w:t>
      </w:r>
    </w:p>
    <w:p w:rsidR="00DF60E0" w:rsidRPr="008F5EB9" w:rsidRDefault="00DF60E0" w:rsidP="00A511F1"/>
    <w:sectPr w:rsidR="00DF60E0" w:rsidRPr="008F5EB9" w:rsidSect="006522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69" w:rsidRDefault="006D0669" w:rsidP="005F17B7">
      <w:r>
        <w:separator/>
      </w:r>
    </w:p>
  </w:endnote>
  <w:endnote w:type="continuationSeparator" w:id="0">
    <w:p w:rsidR="006D0669" w:rsidRDefault="006D0669" w:rsidP="005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8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87A" w:rsidRDefault="00EF48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87A" w:rsidRDefault="00EF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69" w:rsidRDefault="006D0669" w:rsidP="005F17B7">
      <w:r>
        <w:separator/>
      </w:r>
    </w:p>
  </w:footnote>
  <w:footnote w:type="continuationSeparator" w:id="0">
    <w:p w:rsidR="006D0669" w:rsidRDefault="006D0669" w:rsidP="005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347"/>
    <w:multiLevelType w:val="hybridMultilevel"/>
    <w:tmpl w:val="CCC2E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5337"/>
    <w:multiLevelType w:val="hybridMultilevel"/>
    <w:tmpl w:val="364C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B1647"/>
    <w:multiLevelType w:val="hybridMultilevel"/>
    <w:tmpl w:val="188AB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10542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16D23"/>
    <w:multiLevelType w:val="hybridMultilevel"/>
    <w:tmpl w:val="2A6CF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433C"/>
    <w:multiLevelType w:val="hybridMultilevel"/>
    <w:tmpl w:val="10D6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135"/>
    <w:multiLevelType w:val="hybridMultilevel"/>
    <w:tmpl w:val="5F28E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CD8"/>
    <w:multiLevelType w:val="hybridMultilevel"/>
    <w:tmpl w:val="6ADCE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166D5"/>
    <w:multiLevelType w:val="hybridMultilevel"/>
    <w:tmpl w:val="BC406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23E6"/>
    <w:multiLevelType w:val="hybridMultilevel"/>
    <w:tmpl w:val="DBE0A4DC"/>
    <w:lvl w:ilvl="0" w:tplc="2AE63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AF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2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2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A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7D5A8A"/>
    <w:multiLevelType w:val="hybridMultilevel"/>
    <w:tmpl w:val="3A0E8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364FC"/>
    <w:multiLevelType w:val="hybridMultilevel"/>
    <w:tmpl w:val="A6708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8264F"/>
    <w:multiLevelType w:val="hybridMultilevel"/>
    <w:tmpl w:val="9C1C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0B3C"/>
    <w:multiLevelType w:val="hybridMultilevel"/>
    <w:tmpl w:val="6D34C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0510F"/>
    <w:multiLevelType w:val="hybridMultilevel"/>
    <w:tmpl w:val="047C7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74D2A"/>
    <w:multiLevelType w:val="hybridMultilevel"/>
    <w:tmpl w:val="F560E4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E8E"/>
    <w:multiLevelType w:val="hybridMultilevel"/>
    <w:tmpl w:val="5246A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046E5"/>
    <w:multiLevelType w:val="hybridMultilevel"/>
    <w:tmpl w:val="2724E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6CD"/>
    <w:multiLevelType w:val="hybridMultilevel"/>
    <w:tmpl w:val="84F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33EA"/>
    <w:multiLevelType w:val="hybridMultilevel"/>
    <w:tmpl w:val="95CC31EA"/>
    <w:lvl w:ilvl="0" w:tplc="558A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8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C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E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F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0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681971"/>
    <w:multiLevelType w:val="hybridMultilevel"/>
    <w:tmpl w:val="726E5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4F"/>
    <w:multiLevelType w:val="hybridMultilevel"/>
    <w:tmpl w:val="DFA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E30BA"/>
    <w:multiLevelType w:val="hybridMultilevel"/>
    <w:tmpl w:val="F202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40111"/>
    <w:multiLevelType w:val="hybridMultilevel"/>
    <w:tmpl w:val="3F5C1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450F1"/>
    <w:multiLevelType w:val="hybridMultilevel"/>
    <w:tmpl w:val="F2343C12"/>
    <w:lvl w:ilvl="0" w:tplc="0794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44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0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8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4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E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C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0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C1113B"/>
    <w:multiLevelType w:val="hybridMultilevel"/>
    <w:tmpl w:val="7D26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219E0"/>
    <w:multiLevelType w:val="hybridMultilevel"/>
    <w:tmpl w:val="B6AA4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611399"/>
    <w:multiLevelType w:val="hybridMultilevel"/>
    <w:tmpl w:val="2A00B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07235"/>
    <w:multiLevelType w:val="hybridMultilevel"/>
    <w:tmpl w:val="323EC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D6D0D"/>
    <w:multiLevelType w:val="hybridMultilevel"/>
    <w:tmpl w:val="D67257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AF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2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2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A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F21F66"/>
    <w:multiLevelType w:val="hybridMultilevel"/>
    <w:tmpl w:val="8C44B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52BD1"/>
    <w:multiLevelType w:val="hybridMultilevel"/>
    <w:tmpl w:val="43E65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17EE"/>
    <w:multiLevelType w:val="hybridMultilevel"/>
    <w:tmpl w:val="6CDCBD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C0796E"/>
    <w:multiLevelType w:val="hybridMultilevel"/>
    <w:tmpl w:val="A6708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63A50"/>
    <w:multiLevelType w:val="hybridMultilevel"/>
    <w:tmpl w:val="A19C5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00763"/>
    <w:multiLevelType w:val="hybridMultilevel"/>
    <w:tmpl w:val="0A8E4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16A9"/>
    <w:multiLevelType w:val="hybridMultilevel"/>
    <w:tmpl w:val="0E08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75AC7"/>
    <w:multiLevelType w:val="hybridMultilevel"/>
    <w:tmpl w:val="B916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66C5E"/>
    <w:multiLevelType w:val="hybridMultilevel"/>
    <w:tmpl w:val="249E21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35"/>
  </w:num>
  <w:num w:numId="4">
    <w:abstractNumId w:val="12"/>
  </w:num>
  <w:num w:numId="5">
    <w:abstractNumId w:val="15"/>
  </w:num>
  <w:num w:numId="6">
    <w:abstractNumId w:val="16"/>
  </w:num>
  <w:num w:numId="7">
    <w:abstractNumId w:val="0"/>
  </w:num>
  <w:num w:numId="8">
    <w:abstractNumId w:val="33"/>
  </w:num>
  <w:num w:numId="9">
    <w:abstractNumId w:val="37"/>
  </w:num>
  <w:num w:numId="10">
    <w:abstractNumId w:val="27"/>
  </w:num>
  <w:num w:numId="11">
    <w:abstractNumId w:val="31"/>
  </w:num>
  <w:num w:numId="12">
    <w:abstractNumId w:val="9"/>
  </w:num>
  <w:num w:numId="13">
    <w:abstractNumId w:val="21"/>
  </w:num>
  <w:num w:numId="14">
    <w:abstractNumId w:val="10"/>
  </w:num>
  <w:num w:numId="15">
    <w:abstractNumId w:val="26"/>
  </w:num>
  <w:num w:numId="16">
    <w:abstractNumId w:val="6"/>
  </w:num>
  <w:num w:numId="17">
    <w:abstractNumId w:val="1"/>
  </w:num>
  <w:num w:numId="18">
    <w:abstractNumId w:val="29"/>
  </w:num>
  <w:num w:numId="19">
    <w:abstractNumId w:val="22"/>
  </w:num>
  <w:num w:numId="20">
    <w:abstractNumId w:val="32"/>
  </w:num>
  <w:num w:numId="21">
    <w:abstractNumId w:val="20"/>
  </w:num>
  <w:num w:numId="22">
    <w:abstractNumId w:val="4"/>
  </w:num>
  <w:num w:numId="23">
    <w:abstractNumId w:val="2"/>
  </w:num>
  <w:num w:numId="24">
    <w:abstractNumId w:val="23"/>
  </w:num>
  <w:num w:numId="25">
    <w:abstractNumId w:val="18"/>
  </w:num>
  <w:num w:numId="26">
    <w:abstractNumId w:val="3"/>
  </w:num>
  <w:num w:numId="27">
    <w:abstractNumId w:val="8"/>
  </w:num>
  <w:num w:numId="28">
    <w:abstractNumId w:val="28"/>
  </w:num>
  <w:num w:numId="29">
    <w:abstractNumId w:val="17"/>
  </w:num>
  <w:num w:numId="30">
    <w:abstractNumId w:val="7"/>
  </w:num>
  <w:num w:numId="31">
    <w:abstractNumId w:val="34"/>
  </w:num>
  <w:num w:numId="32">
    <w:abstractNumId w:val="30"/>
  </w:num>
  <w:num w:numId="33">
    <w:abstractNumId w:val="5"/>
  </w:num>
  <w:num w:numId="34">
    <w:abstractNumId w:val="36"/>
  </w:num>
  <w:num w:numId="35">
    <w:abstractNumId w:val="14"/>
  </w:num>
  <w:num w:numId="36">
    <w:abstractNumId w:val="19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5"/>
    <w:rsid w:val="00024029"/>
    <w:rsid w:val="00024C23"/>
    <w:rsid w:val="00064632"/>
    <w:rsid w:val="0008100B"/>
    <w:rsid w:val="0009267C"/>
    <w:rsid w:val="000A6D89"/>
    <w:rsid w:val="00116C96"/>
    <w:rsid w:val="00132815"/>
    <w:rsid w:val="001372A2"/>
    <w:rsid w:val="00177206"/>
    <w:rsid w:val="001965BD"/>
    <w:rsid w:val="001A1140"/>
    <w:rsid w:val="001B5E01"/>
    <w:rsid w:val="001C09D4"/>
    <w:rsid w:val="001F1588"/>
    <w:rsid w:val="001F1728"/>
    <w:rsid w:val="00253FD1"/>
    <w:rsid w:val="002D032B"/>
    <w:rsid w:val="002D3B31"/>
    <w:rsid w:val="003178B3"/>
    <w:rsid w:val="003370F8"/>
    <w:rsid w:val="00346492"/>
    <w:rsid w:val="0036428C"/>
    <w:rsid w:val="003664BF"/>
    <w:rsid w:val="00384F69"/>
    <w:rsid w:val="003C2768"/>
    <w:rsid w:val="003D6620"/>
    <w:rsid w:val="00425EDC"/>
    <w:rsid w:val="00457DD2"/>
    <w:rsid w:val="00464172"/>
    <w:rsid w:val="00495B61"/>
    <w:rsid w:val="004A19AC"/>
    <w:rsid w:val="004A3204"/>
    <w:rsid w:val="004B0D8D"/>
    <w:rsid w:val="004C7C68"/>
    <w:rsid w:val="004E3B12"/>
    <w:rsid w:val="00547846"/>
    <w:rsid w:val="005615B5"/>
    <w:rsid w:val="005A5B9F"/>
    <w:rsid w:val="005B3A12"/>
    <w:rsid w:val="005B5B91"/>
    <w:rsid w:val="005C18CD"/>
    <w:rsid w:val="005F17B7"/>
    <w:rsid w:val="0065227A"/>
    <w:rsid w:val="00660B46"/>
    <w:rsid w:val="00676153"/>
    <w:rsid w:val="006978F4"/>
    <w:rsid w:val="006A3014"/>
    <w:rsid w:val="006A5300"/>
    <w:rsid w:val="006D0669"/>
    <w:rsid w:val="006E7E09"/>
    <w:rsid w:val="007503C5"/>
    <w:rsid w:val="007546DF"/>
    <w:rsid w:val="00756D92"/>
    <w:rsid w:val="007672A6"/>
    <w:rsid w:val="00772C3A"/>
    <w:rsid w:val="00796B7F"/>
    <w:rsid w:val="007A1CBE"/>
    <w:rsid w:val="007B3276"/>
    <w:rsid w:val="007C071F"/>
    <w:rsid w:val="007F3F94"/>
    <w:rsid w:val="00812F13"/>
    <w:rsid w:val="008224C0"/>
    <w:rsid w:val="0082768A"/>
    <w:rsid w:val="008325F3"/>
    <w:rsid w:val="0084259F"/>
    <w:rsid w:val="008469A7"/>
    <w:rsid w:val="008823FB"/>
    <w:rsid w:val="008977B1"/>
    <w:rsid w:val="00897D54"/>
    <w:rsid w:val="008C4F91"/>
    <w:rsid w:val="008C75C2"/>
    <w:rsid w:val="008E0C31"/>
    <w:rsid w:val="008F5EB9"/>
    <w:rsid w:val="00903642"/>
    <w:rsid w:val="009265B8"/>
    <w:rsid w:val="00931407"/>
    <w:rsid w:val="00947521"/>
    <w:rsid w:val="009A1A3B"/>
    <w:rsid w:val="009A71D5"/>
    <w:rsid w:val="009D50FC"/>
    <w:rsid w:val="00A0006F"/>
    <w:rsid w:val="00A04281"/>
    <w:rsid w:val="00A14647"/>
    <w:rsid w:val="00A3531B"/>
    <w:rsid w:val="00A50935"/>
    <w:rsid w:val="00A511F1"/>
    <w:rsid w:val="00A62C03"/>
    <w:rsid w:val="00A8548A"/>
    <w:rsid w:val="00A901AA"/>
    <w:rsid w:val="00AA3714"/>
    <w:rsid w:val="00AC1718"/>
    <w:rsid w:val="00AC6F42"/>
    <w:rsid w:val="00AD3234"/>
    <w:rsid w:val="00AE7A3A"/>
    <w:rsid w:val="00B01828"/>
    <w:rsid w:val="00B05E68"/>
    <w:rsid w:val="00B26763"/>
    <w:rsid w:val="00B314C7"/>
    <w:rsid w:val="00B3181C"/>
    <w:rsid w:val="00B335FE"/>
    <w:rsid w:val="00B339F8"/>
    <w:rsid w:val="00B674FB"/>
    <w:rsid w:val="00B71723"/>
    <w:rsid w:val="00B71E2B"/>
    <w:rsid w:val="00B937E2"/>
    <w:rsid w:val="00B96EC9"/>
    <w:rsid w:val="00BB2C61"/>
    <w:rsid w:val="00BE44D0"/>
    <w:rsid w:val="00BF2BFD"/>
    <w:rsid w:val="00BF4885"/>
    <w:rsid w:val="00C052A0"/>
    <w:rsid w:val="00C20D55"/>
    <w:rsid w:val="00C2325D"/>
    <w:rsid w:val="00C35F1E"/>
    <w:rsid w:val="00C81A74"/>
    <w:rsid w:val="00C82123"/>
    <w:rsid w:val="00CA196E"/>
    <w:rsid w:val="00CC039B"/>
    <w:rsid w:val="00CF22BC"/>
    <w:rsid w:val="00D25515"/>
    <w:rsid w:val="00D31D89"/>
    <w:rsid w:val="00D40F2A"/>
    <w:rsid w:val="00D62D7D"/>
    <w:rsid w:val="00D76DFE"/>
    <w:rsid w:val="00DA3303"/>
    <w:rsid w:val="00DE69C4"/>
    <w:rsid w:val="00DF60E0"/>
    <w:rsid w:val="00E054FF"/>
    <w:rsid w:val="00E440FC"/>
    <w:rsid w:val="00E52447"/>
    <w:rsid w:val="00E5346C"/>
    <w:rsid w:val="00E828A3"/>
    <w:rsid w:val="00EA3902"/>
    <w:rsid w:val="00EB4588"/>
    <w:rsid w:val="00EC1374"/>
    <w:rsid w:val="00EC758F"/>
    <w:rsid w:val="00ED195E"/>
    <w:rsid w:val="00EE707C"/>
    <w:rsid w:val="00EF487A"/>
    <w:rsid w:val="00F21E81"/>
    <w:rsid w:val="00F263E8"/>
    <w:rsid w:val="00F305EC"/>
    <w:rsid w:val="00F309CC"/>
    <w:rsid w:val="00F452AA"/>
    <w:rsid w:val="00F66F05"/>
    <w:rsid w:val="00F756D6"/>
    <w:rsid w:val="00FA0F1C"/>
    <w:rsid w:val="00FA213C"/>
    <w:rsid w:val="00FC0780"/>
    <w:rsid w:val="00FC4CDB"/>
    <w:rsid w:val="00FC62E1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4EE3"/>
  <w15:chartTrackingRefBased/>
  <w15:docId w15:val="{1B8A9250-0D46-4EC1-9245-7BD6A4C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F1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2A0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763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C4"/>
    <w:pPr>
      <w:keepNext/>
      <w:keepLines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AC"/>
    <w:pPr>
      <w:keepNext/>
      <w:keepLines/>
      <w:outlineLvl w:val="3"/>
    </w:pPr>
    <w:rPr>
      <w:rFonts w:eastAsiaTheme="majorEastAsia" w:cstheme="majorBidi"/>
      <w:i/>
      <w:i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76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052A0"/>
    <w:pPr>
      <w:ind w:left="720"/>
      <w:contextualSpacing/>
    </w:pPr>
    <w:rPr>
      <w:rFonts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C052A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AC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C4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B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1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B7"/>
    <w:rPr>
      <w:rFonts w:ascii="Times New Roman" w:hAnsi="Times New Roman" w:cs="Times New Roman"/>
      <w:sz w:val="24"/>
    </w:rPr>
  </w:style>
  <w:style w:type="table" w:styleId="GridTable4-Accent2">
    <w:name w:val="Grid Table 4 Accent 2"/>
    <w:basedOn w:val="TableNormal"/>
    <w:uiPriority w:val="49"/>
    <w:rsid w:val="00CC0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3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440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309C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09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09C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309CC"/>
    <w:rPr>
      <w:color w:val="0563C1" w:themeColor="hyperlink"/>
      <w:u w:val="single"/>
    </w:rPr>
  </w:style>
  <w:style w:type="character" w:customStyle="1" w:styleId="element-citation">
    <w:name w:val="element-citation"/>
    <w:basedOn w:val="DefaultParagraphFont"/>
    <w:rsid w:val="00947521"/>
  </w:style>
  <w:style w:type="character" w:customStyle="1" w:styleId="ref-journal">
    <w:name w:val="ref-journal"/>
    <w:basedOn w:val="DefaultParagraphFont"/>
    <w:rsid w:val="00947521"/>
  </w:style>
  <w:style w:type="character" w:customStyle="1" w:styleId="ref-vol">
    <w:name w:val="ref-vol"/>
    <w:basedOn w:val="DefaultParagraphFont"/>
    <w:rsid w:val="00947521"/>
  </w:style>
  <w:style w:type="character" w:styleId="FollowedHyperlink">
    <w:name w:val="FollowedHyperlink"/>
    <w:basedOn w:val="DefaultParagraphFont"/>
    <w:uiPriority w:val="99"/>
    <w:semiHidden/>
    <w:unhideWhenUsed/>
    <w:rsid w:val="008C7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4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exton@unc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9BF7-E57B-4D27-8B60-732B0F1B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10</cp:revision>
  <dcterms:created xsi:type="dcterms:W3CDTF">2016-10-03T14:37:00Z</dcterms:created>
  <dcterms:modified xsi:type="dcterms:W3CDTF">2016-11-17T17:11:00Z</dcterms:modified>
</cp:coreProperties>
</file>