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r w:rsidDel="00000000" w:rsidR="00000000" w:rsidRPr="00000000">
        <w:rPr>
          <w:rtl w:val="0"/>
        </w:rPr>
        <w:t xml:space="preserve">Introduction to Plate Tectonics</w:t>
      </w:r>
    </w:p>
    <w:p w:rsidR="00000000" w:rsidDel="00000000" w:rsidP="00000000" w:rsidRDefault="00000000" w:rsidRPr="00000000" w14:paraId="00000002">
      <w:pPr>
        <w:pStyle w:val="Subtitle"/>
        <w:jc w:val="center"/>
        <w:rPr/>
      </w:pPr>
      <w:r w:rsidDel="00000000" w:rsidR="00000000" w:rsidRPr="00000000">
        <w:rPr>
          <w:rtl w:val="0"/>
        </w:rPr>
        <w:t xml:space="preserve">Pre-Lab Reading</w:t>
      </w:r>
    </w:p>
    <w:p w:rsidR="00000000" w:rsidDel="00000000" w:rsidP="00000000" w:rsidRDefault="00000000" w:rsidRPr="00000000" w14:paraId="00000003">
      <w:pPr>
        <w:pStyle w:val="Heading1"/>
        <w:rPr/>
      </w:pPr>
      <w:r w:rsidDel="00000000" w:rsidR="00000000" w:rsidRPr="00000000">
        <w:rPr>
          <w:rtl w:val="0"/>
        </w:rPr>
        <w:t xml:space="preserve">References</w:t>
      </w:r>
    </w:p>
    <w:p w:rsidR="00000000" w:rsidDel="00000000" w:rsidP="00000000" w:rsidRDefault="00000000" w:rsidRPr="00000000" w14:paraId="00000004">
      <w:pPr>
        <w:rPr/>
      </w:pPr>
      <w:r w:rsidDel="00000000" w:rsidR="00000000" w:rsidRPr="00000000">
        <w:rPr>
          <w:rtl w:val="0"/>
        </w:rPr>
        <w:t xml:space="preserve">The text below is adapted from the following two sources:</w:t>
      </w:r>
    </w:p>
    <w:p w:rsidR="00000000" w:rsidDel="00000000" w:rsidP="00000000" w:rsidRDefault="00000000" w:rsidRPr="00000000" w14:paraId="00000005">
      <w:pPr>
        <w:spacing w:before="120" w:lineRule="auto"/>
        <w:rPr/>
      </w:pPr>
      <w:r w:rsidDel="00000000" w:rsidR="00000000" w:rsidRPr="00000000">
        <w:rPr>
          <w:rtl w:val="0"/>
        </w:rPr>
        <w:t xml:space="preserve">Deline, Bradley; Harris, Randa; and Tefend, Karen, "Laboratory Manual for Introductory Geology" (2015). Geological Sciences and Geography Open Textbooks. 1.</w:t>
        <w:br w:type="textWrapping"/>
      </w:r>
      <w:hyperlink r:id="rId7">
        <w:r w:rsidDel="00000000" w:rsidR="00000000" w:rsidRPr="00000000">
          <w:rPr>
            <w:color w:val="0000ff"/>
            <w:u w:val="single"/>
            <w:rtl w:val="0"/>
          </w:rPr>
          <w:t xml:space="preserve">https://oer.galileo.usg.edu/geo-textbooks/1</w:t>
        </w:r>
      </w:hyperlink>
      <w:r w:rsidDel="00000000" w:rsidR="00000000" w:rsidRPr="00000000">
        <w:rPr>
          <w:rtl w:val="0"/>
        </w:rPr>
      </w:r>
    </w:p>
    <w:p w:rsidR="00000000" w:rsidDel="00000000" w:rsidP="00000000" w:rsidRDefault="00000000" w:rsidRPr="00000000" w14:paraId="00000006">
      <w:pPr>
        <w:spacing w:before="120" w:lineRule="auto"/>
        <w:rPr/>
      </w:pPr>
      <w:r w:rsidDel="00000000" w:rsidR="00000000" w:rsidRPr="00000000">
        <w:rPr>
          <w:rtl w:val="0"/>
        </w:rPr>
        <w:t xml:space="preserve">Earle, S. (2019). Physical Geology – 2nd Edition. Victoria, B.C.: BCcampus. Retrieved from </w:t>
      </w:r>
      <w:hyperlink r:id="rId8">
        <w:r w:rsidDel="00000000" w:rsidR="00000000" w:rsidRPr="00000000">
          <w:rPr>
            <w:color w:val="0000ff"/>
            <w:u w:val="single"/>
            <w:rtl w:val="0"/>
          </w:rPr>
          <w:t xml:space="preserve">https://opentextbc.ca/physicalgeology2ed/</w:t>
        </w:r>
      </w:hyperlink>
      <w:r w:rsidDel="00000000" w:rsidR="00000000" w:rsidRPr="00000000">
        <w:rPr>
          <w:rtl w:val="0"/>
        </w:rPr>
      </w:r>
    </w:p>
    <w:p w:rsidR="00000000" w:rsidDel="00000000" w:rsidP="00000000" w:rsidRDefault="00000000" w:rsidRPr="00000000" w14:paraId="00000007">
      <w:pPr>
        <w:pStyle w:val="Heading1"/>
        <w:rPr/>
      </w:pPr>
      <w:r w:rsidDel="00000000" w:rsidR="00000000" w:rsidRPr="00000000">
        <w:rPr>
          <w:rtl w:val="0"/>
        </w:rPr>
        <w:t xml:space="preserve">Introduction</w:t>
      </w:r>
    </w:p>
    <w:p w:rsidR="00000000" w:rsidDel="00000000" w:rsidP="00000000" w:rsidRDefault="00000000" w:rsidRPr="00000000" w14:paraId="00000008">
      <w:pPr>
        <w:rPr/>
      </w:pPr>
      <w:r w:rsidDel="00000000" w:rsidR="00000000" w:rsidRPr="00000000">
        <w:rPr>
          <w:rtl w:val="0"/>
        </w:rPr>
        <w:t xml:space="preserve">According to the scientific method, a theory is a well-supported explanation for a natural phenomenon that still cannot be completely proven. A Grand Unifying Theory is a set of ideas that is central and essential to a field of study such as the theory of gravity in physics or the theory of evolution in biology. The Grand Unifying Theory of geology is the theory of Plate Tectonics, which defines the outer portion of the Earth as a brittle outer layer that is broken into moving pieces called </w:t>
      </w:r>
      <w:r w:rsidDel="00000000" w:rsidR="00000000" w:rsidRPr="00000000">
        <w:rPr>
          <w:b w:val="1"/>
          <w:rtl w:val="0"/>
        </w:rPr>
        <w:t xml:space="preserve">tectonic plates</w:t>
      </w:r>
      <w:r w:rsidDel="00000000" w:rsidR="00000000" w:rsidRPr="00000000">
        <w:rPr>
          <w:rtl w:val="0"/>
        </w:rPr>
        <w:t xml:space="preserve">. This theory is supported by many lines of evidence including the shape of the continents, the distribution of fossils and rocks, the distribution of environmental indicators, as well as the location of mountains, volcanoes, trenches, and earthquakes. The movement of plates can be observed on human timescales and easily measured using GPS satellites.</w:t>
      </w:r>
    </w:p>
    <w:p w:rsidR="00000000" w:rsidDel="00000000" w:rsidP="00000000" w:rsidRDefault="00000000" w:rsidRPr="00000000" w14:paraId="00000009">
      <w:pPr>
        <w:spacing w:before="120" w:lineRule="auto"/>
        <w:rPr/>
      </w:pPr>
      <w:r w:rsidDel="00000000" w:rsidR="00000000" w:rsidRPr="00000000">
        <w:rPr>
          <w:rtl w:val="0"/>
        </w:rPr>
        <w:t xml:space="preserve">Plate tectonics is integral to the study of geology because it aids in reconstructing Earth’s history. This theory helps to explain how the first continents were built, how oceans formed, and even helps inform hypotheses for the origin of life. The theory also helps explain the geographic distribution of geologic features such as mountains, volcanoes, rift valleys, and trenches. Finally, it helps us assess the potential risks of geologic catastrophes such as earthquakes and volcanoes across the earth. The power of this theory lies in its ability to create testable hypotheses regarding Earth’s history as well as predictions regarding its future.</w:t>
      </w:r>
    </w:p>
    <w:p w:rsidR="00000000" w:rsidDel="00000000" w:rsidP="00000000" w:rsidRDefault="00000000" w:rsidRPr="00000000" w14:paraId="0000000A">
      <w:pPr>
        <w:pStyle w:val="Heading1"/>
        <w:rPr/>
      </w:pPr>
      <w:r w:rsidDel="00000000" w:rsidR="00000000" w:rsidRPr="00000000">
        <w:rPr>
          <w:rtl w:val="0"/>
        </w:rPr>
        <w:t xml:space="preserve">Layers of the Earth</w:t>
      </w:r>
    </w:p>
    <w:p w:rsidR="00000000" w:rsidDel="00000000" w:rsidP="00000000" w:rsidRDefault="00000000" w:rsidRPr="00000000" w14:paraId="0000000B">
      <w:pPr>
        <w:rPr/>
      </w:pPr>
      <w:r w:rsidDel="00000000" w:rsidR="00000000" w:rsidRPr="00000000">
        <w:rPr>
          <w:rtl w:val="0"/>
        </w:rPr>
        <w:t xml:space="preserve">Key to understanding plate tectonics is an understanding of Earth’s internal structure, which is illustrated in Figure 1. Earth’s </w:t>
      </w:r>
      <w:r w:rsidDel="00000000" w:rsidR="00000000" w:rsidRPr="00000000">
        <w:rPr>
          <w:b w:val="1"/>
          <w:rtl w:val="0"/>
        </w:rPr>
        <w:t xml:space="preserve">core </w:t>
      </w:r>
      <w:r w:rsidDel="00000000" w:rsidR="00000000" w:rsidRPr="00000000">
        <w:rPr>
          <w:rtl w:val="0"/>
        </w:rPr>
        <w:t xml:space="preserve">consists mostly of iron. The outer core is hot enough for the iron to be liquid. The inner core—although even hotter—is under so much pressure that it is solid. The </w:t>
      </w:r>
      <w:r w:rsidDel="00000000" w:rsidR="00000000" w:rsidRPr="00000000">
        <w:rPr>
          <w:b w:val="1"/>
          <w:rtl w:val="0"/>
        </w:rPr>
        <w:t xml:space="preserve">mantle </w:t>
      </w:r>
      <w:r w:rsidDel="00000000" w:rsidR="00000000" w:rsidRPr="00000000">
        <w:rPr>
          <w:rtl w:val="0"/>
        </w:rPr>
        <w:t xml:space="preserve">is made up of iron and magnesium </w:t>
      </w:r>
      <w:r w:rsidDel="00000000" w:rsidR="00000000" w:rsidRPr="00000000">
        <w:rPr>
          <w:b w:val="1"/>
          <w:rtl w:val="0"/>
        </w:rPr>
        <w:t xml:space="preserve">silicate </w:t>
      </w:r>
      <w:r w:rsidDel="00000000" w:rsidR="00000000" w:rsidRPr="00000000">
        <w:rPr>
          <w:rtl w:val="0"/>
        </w:rPr>
        <w:t xml:space="preserve">minerals. The bulk of the mantle surrounding the outer core is solid rock, but it is plastic enough to be able to flow slowly. The outermost part of the mantle and the Earth’s </w:t>
      </w:r>
      <w:r w:rsidDel="00000000" w:rsidR="00000000" w:rsidRPr="00000000">
        <w:rPr>
          <w:b w:val="1"/>
          <w:rtl w:val="0"/>
        </w:rPr>
        <w:t xml:space="preserve">crust</w:t>
      </w:r>
      <w:r w:rsidDel="00000000" w:rsidR="00000000" w:rsidRPr="00000000">
        <w:rPr>
          <w:rtl w:val="0"/>
        </w:rPr>
        <w:t xml:space="preserve"> are rigid and together, they make up the </w:t>
      </w:r>
      <w:r w:rsidDel="00000000" w:rsidR="00000000" w:rsidRPr="00000000">
        <w:rPr>
          <w:b w:val="1"/>
          <w:rtl w:val="0"/>
        </w:rPr>
        <w:t xml:space="preserve">lithosphere</w:t>
      </w:r>
      <w:r w:rsidDel="00000000" w:rsidR="00000000" w:rsidRPr="00000000">
        <w:rPr>
          <w:rtl w:val="0"/>
        </w:rPr>
        <w:t xml:space="preserve">. </w:t>
      </w:r>
    </w:p>
    <w:p w:rsidR="00000000" w:rsidDel="00000000" w:rsidP="00000000" w:rsidRDefault="00000000" w:rsidRPr="00000000" w14:paraId="0000000C">
      <w:pPr>
        <w:rPr/>
      </w:pPr>
      <w:r w:rsidDel="00000000" w:rsidR="00000000" w:rsidRPr="00000000">
        <w:rPr/>
        <w:drawing>
          <wp:inline distB="0" distT="0" distL="0" distR="0">
            <wp:extent cx="5943600" cy="1645920"/>
            <wp:effectExtent b="0" l="0" r="0" t="0"/>
            <wp:docPr descr="The Crust and lithospheric part of the Upper Mantle extends from 0 to 100 kilometers depth and is 100 kilometers thick. The Asthenosphere and Upper Mantle extends from 100 to 660 kilometers depth and is 560 kilometers thick. The Lower Mantle extends from 660 to 2,700 kilometers depth and is 2,040 kilometers thick. The D” transition layer extends from 2,700 to 2,890 kilometers depth and is 190 kilometers thick. The liquid Outer Core extends from 2,890 to 5,100 kilometers depth and is 2,210 kilometers thick. The solid Inner Core begins at a depth of 5,100 kilometers to the center of the earth at 6,370 kilometers and is 1,270 kilometers thick." id="22" name="image4.png"/>
            <a:graphic>
              <a:graphicData uri="http://schemas.openxmlformats.org/drawingml/2006/picture">
                <pic:pic>
                  <pic:nvPicPr>
                    <pic:cNvPr descr="The Crust and lithospheric part of the Upper Mantle extends from 0 to 100 kilometers depth and is 100 kilometers thick. The Asthenosphere and Upper Mantle extends from 100 to 660 kilometers depth and is 560 kilometers thick. The Lower Mantle extends from 660 to 2,700 kilometers depth and is 2,040 kilometers thick. The D” transition layer extends from 2,700 to 2,890 kilometers depth and is 190 kilometers thick. The liquid Outer Core extends from 2,890 to 5,100 kilometers depth and is 2,210 kilometers thick. The solid Inner Core begins at a depth of 5,100 kilometers to the center of the earth at 6,370 kilometers and is 1,270 kilometers thick." id="0" name="image4.png"/>
                    <pic:cNvPicPr preferRelativeResize="0"/>
                  </pic:nvPicPr>
                  <pic:blipFill>
                    <a:blip r:embed="rId9"/>
                    <a:srcRect b="0" l="0" r="0" t="0"/>
                    <a:stretch>
                      <a:fillRect/>
                    </a:stretch>
                  </pic:blipFill>
                  <pic:spPr>
                    <a:xfrm>
                      <a:off x="0" y="0"/>
                      <a:ext cx="5943600" cy="164592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1 Layers of the Earth. Credit: Steven Earle</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The lithosphere is divided into about 20 </w:t>
      </w:r>
      <w:r w:rsidDel="00000000" w:rsidR="00000000" w:rsidRPr="00000000">
        <w:rPr>
          <w:b w:val="1"/>
          <w:rtl w:val="0"/>
        </w:rPr>
        <w:t xml:space="preserve">tectonic plates </w:t>
      </w:r>
      <w:r w:rsidDel="00000000" w:rsidR="00000000" w:rsidRPr="00000000">
        <w:rPr>
          <w:rtl w:val="0"/>
        </w:rPr>
        <w:t xml:space="preserve">that move in different directions on Earth’s surface. The rigid lithospheric plates are able to move because they sit on top of a layer of the mantle called the </w:t>
      </w:r>
      <w:r w:rsidDel="00000000" w:rsidR="00000000" w:rsidRPr="00000000">
        <w:rPr>
          <w:b w:val="1"/>
          <w:rtl w:val="0"/>
        </w:rPr>
        <w:t xml:space="preserve">asthenosphere</w:t>
      </w:r>
      <w:r w:rsidDel="00000000" w:rsidR="00000000" w:rsidRPr="00000000">
        <w:rPr>
          <w:rtl w:val="0"/>
        </w:rPr>
        <w:t xml:space="preserve"> which can flow and convect. Heat is continuously flowing outward from Earth’s interior, and the transfer of heat from the core to the mantle causes </w:t>
      </w:r>
      <w:r w:rsidDel="00000000" w:rsidR="00000000" w:rsidRPr="00000000">
        <w:rPr>
          <w:b w:val="1"/>
          <w:rtl w:val="0"/>
        </w:rPr>
        <w:t xml:space="preserve">convection</w:t>
      </w:r>
      <w:r w:rsidDel="00000000" w:rsidR="00000000" w:rsidRPr="00000000">
        <w:rPr>
          <w:rtl w:val="0"/>
        </w:rPr>
        <w:t xml:space="preserve"> in the mantle. This convection is the primary driving force for the movement of tectonic plates. </w:t>
      </w:r>
    </w:p>
    <w:p w:rsidR="00000000" w:rsidDel="00000000" w:rsidP="00000000" w:rsidRDefault="00000000" w:rsidRPr="00000000" w14:paraId="00000010">
      <w:pPr>
        <w:spacing w:before="120" w:lineRule="auto"/>
        <w:jc w:val="center"/>
        <w:rPr/>
      </w:pPr>
      <w:r w:rsidDel="00000000" w:rsidR="00000000" w:rsidRPr="00000000">
        <w:rPr/>
        <w:drawing>
          <wp:inline distB="0" distT="0" distL="0" distR="0">
            <wp:extent cx="5943600" cy="4058285"/>
            <wp:effectExtent b="0" l="0" r="0" t="0"/>
            <wp:docPr descr="Map of the world broken up into distinct tectonic plates." id="24" name="image3.png"/>
            <a:graphic>
              <a:graphicData uri="http://schemas.openxmlformats.org/drawingml/2006/picture">
                <pic:pic>
                  <pic:nvPicPr>
                    <pic:cNvPr descr="Map of the world broken up into distinct tectonic plates." id="0" name="image3.png"/>
                    <pic:cNvPicPr preferRelativeResize="0"/>
                  </pic:nvPicPr>
                  <pic:blipFill>
                    <a:blip r:embed="rId10"/>
                    <a:srcRect b="0" l="0" r="0" t="0"/>
                    <a:stretch>
                      <a:fillRect/>
                    </a:stretch>
                  </pic:blipFill>
                  <pic:spPr>
                    <a:xfrm>
                      <a:off x="0" y="0"/>
                      <a:ext cx="5943600" cy="405828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2 Earth’s major tectonic plates. Credit: USGS</w:t>
      </w:r>
    </w:p>
    <w:p w:rsidR="00000000" w:rsidDel="00000000" w:rsidP="00000000" w:rsidRDefault="00000000" w:rsidRPr="00000000" w14:paraId="00000012">
      <w:pPr>
        <w:pStyle w:val="Heading1"/>
        <w:rPr/>
      </w:pPr>
      <w:r w:rsidDel="00000000" w:rsidR="00000000" w:rsidRPr="00000000">
        <w:rPr>
          <w:rtl w:val="0"/>
        </w:rPr>
        <w:t xml:space="preserve">Plate Materials</w:t>
      </w:r>
    </w:p>
    <w:p w:rsidR="00000000" w:rsidDel="00000000" w:rsidP="00000000" w:rsidRDefault="00000000" w:rsidRPr="00000000" w14:paraId="00000013">
      <w:pPr>
        <w:rPr/>
      </w:pPr>
      <w:r w:rsidDel="00000000" w:rsidR="00000000" w:rsidRPr="00000000">
        <w:rPr>
          <w:rtl w:val="0"/>
        </w:rPr>
        <w:t xml:space="preserve">Tectonic plates are composed of the crust and the </w:t>
      </w:r>
      <w:r w:rsidDel="00000000" w:rsidR="00000000" w:rsidRPr="00000000">
        <w:rPr>
          <w:rtl w:val="0"/>
        </w:rPr>
        <w:t xml:space="preserve">uppermost</w:t>
      </w:r>
      <w:r w:rsidDel="00000000" w:rsidR="00000000" w:rsidRPr="00000000">
        <w:rPr>
          <w:rtl w:val="0"/>
        </w:rPr>
        <w:t xml:space="preserve"> mantle that functions as a brittle solid. These plates can be composed of oceanic crust, continental crust or a mixture of both. The </w:t>
      </w:r>
      <w:r w:rsidDel="00000000" w:rsidR="00000000" w:rsidRPr="00000000">
        <w:rPr>
          <w:b w:val="1"/>
          <w:rtl w:val="0"/>
        </w:rPr>
        <w:t xml:space="preserve">oceanic crust </w:t>
      </w:r>
      <w:r w:rsidDel="00000000" w:rsidR="00000000" w:rsidRPr="00000000">
        <w:rPr>
          <w:rtl w:val="0"/>
        </w:rPr>
        <w:t xml:space="preserve">is thinner and normally underlies the world’s oceans, while the </w:t>
      </w:r>
      <w:r w:rsidDel="00000000" w:rsidR="00000000" w:rsidRPr="00000000">
        <w:rPr>
          <w:b w:val="1"/>
          <w:rtl w:val="0"/>
        </w:rPr>
        <w:t xml:space="preserve">continental crust</w:t>
      </w:r>
      <w:r w:rsidDel="00000000" w:rsidR="00000000" w:rsidRPr="00000000">
        <w:rPr>
          <w:rtl w:val="0"/>
        </w:rPr>
        <w:t xml:space="preserve"> is thicker and like its name consists of the continents. The interaction of these tectonic plates is at the root of many geologic events and features, such that we need to understand the structure of the plates to better understand how they interact. </w:t>
      </w:r>
    </w:p>
    <w:p w:rsidR="00000000" w:rsidDel="00000000" w:rsidP="00000000" w:rsidRDefault="00000000" w:rsidRPr="00000000" w14:paraId="00000014">
      <w:pPr>
        <w:spacing w:before="120" w:lineRule="auto"/>
        <w:jc w:val="center"/>
        <w:rPr/>
      </w:pPr>
      <w:r w:rsidDel="00000000" w:rsidR="00000000" w:rsidRPr="00000000">
        <w:rPr/>
        <w:drawing>
          <wp:inline distB="0" distT="0" distL="0" distR="0">
            <wp:extent cx="2517768" cy="1933041"/>
            <wp:effectExtent b="0" l="0" r="0" t="0"/>
            <wp:docPr descr="Continental crust is thicker and more buoyant than the thinner, denser oceanic crust. " id="23" name="image2.jpg"/>
            <a:graphic>
              <a:graphicData uri="http://schemas.openxmlformats.org/drawingml/2006/picture">
                <pic:pic>
                  <pic:nvPicPr>
                    <pic:cNvPr descr="Continental crust is thicker and more buoyant than the thinner, denser oceanic crust. " id="0" name="image2.jpg"/>
                    <pic:cNvPicPr preferRelativeResize="0"/>
                  </pic:nvPicPr>
                  <pic:blipFill>
                    <a:blip r:embed="rId11"/>
                    <a:srcRect b="0" l="0" r="0" t="0"/>
                    <a:stretch>
                      <a:fillRect/>
                    </a:stretch>
                  </pic:blipFill>
                  <pic:spPr>
                    <a:xfrm>
                      <a:off x="0" y="0"/>
                      <a:ext cx="2517768" cy="1933041"/>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3. Earth's crust</w:t>
      </w:r>
    </w:p>
    <w:p w:rsidR="00000000" w:rsidDel="00000000" w:rsidP="00000000" w:rsidRDefault="00000000" w:rsidRPr="00000000" w14:paraId="00000016">
      <w:pPr>
        <w:rPr/>
      </w:pPr>
      <w:r w:rsidDel="00000000" w:rsidR="00000000" w:rsidRPr="00000000">
        <w:rPr>
          <w:rtl w:val="0"/>
        </w:rPr>
        <w:t xml:space="preserve">The interaction of these plates is controlled by the relative motion of two plates (moving together, apart, or sliding past) as well as the composition of the crustal portion of the plate (continental or ocean crust). Continental crust has an overall composition similar to the igneous rock granite, while Oceanic crust is primarily composed of the igneous rock gabbro. The difference in rock composition results in a difference in density with the oceanic crust being much denser than the continental crust. </w:t>
      </w:r>
    </w:p>
    <w:p w:rsidR="00000000" w:rsidDel="00000000" w:rsidP="00000000" w:rsidRDefault="00000000" w:rsidRPr="00000000" w14:paraId="00000017">
      <w:pPr>
        <w:pStyle w:val="Heading1"/>
        <w:tabs>
          <w:tab w:val="left" w:pos="9000"/>
        </w:tabs>
        <w:rPr/>
      </w:pPr>
      <w:r w:rsidDel="00000000" w:rsidR="00000000" w:rsidRPr="00000000">
        <w:rPr>
          <w:rtl w:val="0"/>
        </w:rPr>
        <w:t xml:space="preserve">Plate Boundaries</w:t>
      </w:r>
    </w:p>
    <w:p w:rsidR="00000000" w:rsidDel="00000000" w:rsidP="00000000" w:rsidRDefault="00000000" w:rsidRPr="00000000" w14:paraId="00000018">
      <w:pPr>
        <w:rPr/>
      </w:pPr>
      <w:r w:rsidDel="00000000" w:rsidR="00000000" w:rsidRPr="00000000">
        <w:rPr>
          <w:rtl w:val="0"/>
        </w:rPr>
        <w:t xml:space="preserve">Tectonic plates can interact in three different ways they can come together, they can pull apart, or they can slide by each other (Figure 4). The other factor that can be important is the composition of the plates (oceanic or continental crust) that are interacting. These three types of motions along with the type of plates on each side of the boundary can produce vastly different structures and geologic events. </w:t>
      </w:r>
    </w:p>
    <w:p w:rsidR="00000000" w:rsidDel="00000000" w:rsidP="00000000" w:rsidRDefault="00000000" w:rsidRPr="00000000" w14:paraId="00000019">
      <w:pPr>
        <w:pStyle w:val="Heading2"/>
        <w:rPr/>
      </w:pPr>
      <w:r w:rsidDel="00000000" w:rsidR="00000000" w:rsidRPr="00000000">
        <w:rPr>
          <w:rtl w:val="0"/>
        </w:rPr>
        <w:t xml:space="preserve">Divergent</w:t>
      </w:r>
    </w:p>
    <w:p w:rsidR="00000000" w:rsidDel="00000000" w:rsidP="00000000" w:rsidRDefault="00000000" w:rsidRPr="00000000" w14:paraId="0000001A">
      <w:pPr>
        <w:rPr/>
      </w:pPr>
      <w:r w:rsidDel="00000000" w:rsidR="00000000" w:rsidRPr="00000000">
        <w:rPr>
          <w:rtl w:val="0"/>
        </w:rPr>
        <w:t xml:space="preserve">Two plates that are moving apart from each other are called </w:t>
      </w:r>
      <w:r w:rsidDel="00000000" w:rsidR="00000000" w:rsidRPr="00000000">
        <w:rPr>
          <w:b w:val="1"/>
          <w:rtl w:val="0"/>
        </w:rPr>
        <w:t xml:space="preserve">divergent</w:t>
      </w:r>
      <w:r w:rsidDel="00000000" w:rsidR="00000000" w:rsidRPr="00000000">
        <w:rPr>
          <w:rtl w:val="0"/>
        </w:rPr>
        <w:t xml:space="preserve">. Divergent boundaries are important because they are the way that continents split apart and break into separate plates as well as where new ocean crust is formed. If a divergent boundary forms within a continent that area stretches apart. This results in the area becoming thinner creating a topographic low or a valley. This extension is not a smooth process so the area is prone to earthquakes as well as volcanic activity. Eventually, the crust gets so thin it will rupture, forming a gap between the plates, which will be filled with molten </w:t>
      </w:r>
      <w:r w:rsidDel="00000000" w:rsidR="00000000" w:rsidRPr="00000000">
        <w:rPr>
          <w:rtl w:val="0"/>
        </w:rPr>
        <w:t xml:space="preserve">rock</w:t>
      </w:r>
      <w:r w:rsidDel="00000000" w:rsidR="00000000" w:rsidRPr="00000000">
        <w:rPr>
          <w:rtl w:val="0"/>
        </w:rPr>
        <w:t xml:space="preserve">, forming new oceanic crust. A thin and dense plate will be topographically low and will be covered in water forming a long and narrow sea. As the plates persist in pulling apart new crust is continually being formed at the plate boundary along an elevated crest known as a mid-oceanic ridge.</w:t>
      </w:r>
    </w:p>
    <w:p w:rsidR="00000000" w:rsidDel="00000000" w:rsidP="00000000" w:rsidRDefault="00000000" w:rsidRPr="00000000" w14:paraId="0000001B">
      <w:pPr>
        <w:pStyle w:val="Heading2"/>
        <w:rPr/>
      </w:pPr>
      <w:r w:rsidDel="00000000" w:rsidR="00000000" w:rsidRPr="00000000">
        <w:rPr>
          <w:rtl w:val="0"/>
        </w:rPr>
        <w:t xml:space="preserve">Convergent</w:t>
      </w:r>
    </w:p>
    <w:p w:rsidR="00000000" w:rsidDel="00000000" w:rsidP="00000000" w:rsidRDefault="00000000" w:rsidRPr="00000000" w14:paraId="0000001C">
      <w:pPr>
        <w:rPr/>
      </w:pPr>
      <w:r w:rsidDel="00000000" w:rsidR="00000000" w:rsidRPr="00000000">
        <w:rPr>
          <w:rtl w:val="0"/>
        </w:rPr>
        <w:t xml:space="preserve">Two plates that are moving together are called </w:t>
      </w:r>
      <w:r w:rsidDel="00000000" w:rsidR="00000000" w:rsidRPr="00000000">
        <w:rPr>
          <w:b w:val="1"/>
          <w:rtl w:val="0"/>
        </w:rPr>
        <w:t xml:space="preserve">convergent</w:t>
      </w:r>
      <w:r w:rsidDel="00000000" w:rsidR="00000000" w:rsidRPr="00000000">
        <w:rPr>
          <w:rtl w:val="0"/>
        </w:rPr>
        <w:t xml:space="preserve">. Convergent boundaries are important because they are the way distinctive plates can join (suture) together to form larger plates as well as where ocean crust is destroyed. The resulting structures we see at convergent boundaries depend on the types of tectonic plates. If two thick and lower density continental plates converge we get a large collision which results in mountains. This is a violent process resulting in many earthquakes, deformation (folds and faults) of rock, and the uplift of mountains. The rocks are also under immense pressure and heat and will eventually become stuck together as a single plate. </w:t>
      </w:r>
    </w:p>
    <w:p w:rsidR="00000000" w:rsidDel="00000000" w:rsidP="00000000" w:rsidRDefault="00000000" w:rsidRPr="00000000" w14:paraId="0000001D">
      <w:pPr>
        <w:spacing w:before="120" w:lineRule="auto"/>
        <w:rPr/>
      </w:pPr>
      <w:r w:rsidDel="00000000" w:rsidR="00000000" w:rsidRPr="00000000">
        <w:rPr>
          <w:rtl w:val="0"/>
        </w:rPr>
        <w:t xml:space="preserve">If a continental plate and an ocean plate converge (continent-ocean convergent plate boundary) there will be </w:t>
      </w:r>
      <w:r w:rsidDel="00000000" w:rsidR="00000000" w:rsidRPr="00000000">
        <w:rPr>
          <w:b w:val="1"/>
          <w:rtl w:val="0"/>
        </w:rPr>
        <w:t xml:space="preserve">subduction</w:t>
      </w:r>
      <w:r w:rsidDel="00000000" w:rsidR="00000000" w:rsidRPr="00000000">
        <w:rPr>
          <w:rtl w:val="0"/>
        </w:rPr>
        <w:t xml:space="preserve">, where the oceanic plate sinks downward underneath the continental plate. This will result in several features including a deep </w:t>
      </w:r>
      <w:r w:rsidDel="00000000" w:rsidR="00000000" w:rsidRPr="00000000">
        <w:rPr>
          <w:b w:val="1"/>
          <w:rtl w:val="0"/>
        </w:rPr>
        <w:t xml:space="preserve">trench</w:t>
      </w:r>
      <w:r w:rsidDel="00000000" w:rsidR="00000000" w:rsidRPr="00000000">
        <w:rPr>
          <w:rtl w:val="0"/>
        </w:rPr>
        <w:t xml:space="preserve"> near the subducting plate, abundant earthquakes, and the formation of magma which results in a line of volcanoes along the coast. Associated with this type of plate boundary is the </w:t>
      </w:r>
      <w:r w:rsidDel="00000000" w:rsidR="00000000" w:rsidRPr="00000000">
        <w:rPr>
          <w:b w:val="1"/>
          <w:rtl w:val="0"/>
        </w:rPr>
        <w:t xml:space="preserve">Wadati-Benioff zone</w:t>
      </w:r>
      <w:r w:rsidDel="00000000" w:rsidR="00000000" w:rsidRPr="00000000">
        <w:rPr>
          <w:rtl w:val="0"/>
        </w:rPr>
        <w:t xml:space="preserve">, a zone where earthquakes are produced; this zone ranges in depth from shallow (at the trench) to deep (~600km), indicating that the oceanic plate is sinking into the mantle. If two oceanic plates converge it will also result in subduction with similar features as were just discussed. The only exception will be that the volcanoes will appear on an oceanic plate and will eventually form islands along the tectonic boundary.</w:t>
      </w:r>
    </w:p>
    <w:p w:rsidR="00000000" w:rsidDel="00000000" w:rsidP="00000000" w:rsidRDefault="00000000" w:rsidRPr="00000000" w14:paraId="0000001E">
      <w:pPr>
        <w:pStyle w:val="Heading2"/>
        <w:rPr/>
      </w:pPr>
      <w:r w:rsidDel="00000000" w:rsidR="00000000" w:rsidRPr="00000000">
        <w:rPr>
          <w:rtl w:val="0"/>
        </w:rPr>
        <w:t xml:space="preserve">Transform</w:t>
      </w:r>
    </w:p>
    <w:p w:rsidR="00000000" w:rsidDel="00000000" w:rsidP="00000000" w:rsidRDefault="00000000" w:rsidRPr="00000000" w14:paraId="0000001F">
      <w:pPr>
        <w:rPr/>
      </w:pPr>
      <w:bookmarkStart w:colFirst="0" w:colLast="0" w:name="_heading=h.gjdgxs" w:id="0"/>
      <w:bookmarkEnd w:id="0"/>
      <w:r w:rsidDel="00000000" w:rsidR="00000000" w:rsidRPr="00000000">
        <w:rPr>
          <w:rtl w:val="0"/>
        </w:rPr>
        <w:t xml:space="preserve">When the two plates slide past each other it is called a </w:t>
      </w:r>
      <w:r w:rsidDel="00000000" w:rsidR="00000000" w:rsidRPr="00000000">
        <w:rPr>
          <w:b w:val="1"/>
          <w:rtl w:val="0"/>
        </w:rPr>
        <w:t xml:space="preserve">transform</w:t>
      </w:r>
      <w:r w:rsidDel="00000000" w:rsidR="00000000" w:rsidRPr="00000000">
        <w:rPr>
          <w:rtl w:val="0"/>
        </w:rPr>
        <w:t xml:space="preserve"> boundary. This type of boundary differs from the previous two in that no new crust is being formed and no old crust is being destroyed. Therefore, there won’t be as many striking geologic features. Transform boundaries are often marked by abundant earthquakes that can be close to the surface as well as distinctive patterns of rivers that become offset as the land is moving underneath them. Transform boundaries are also often associated with mid-oceanic ridges. If the ridge has a jagged or stair-stepped edge the pulling apart of the two tectonic plates will also result in transform motion as you can see in Figure 4.</w:t>
      </w:r>
    </w:p>
    <w:p w:rsidR="00000000" w:rsidDel="00000000" w:rsidP="00000000" w:rsidRDefault="00000000" w:rsidRPr="00000000" w14:paraId="00000020">
      <w:pPr>
        <w:spacing w:before="120" w:lineRule="auto"/>
        <w:jc w:val="center"/>
        <w:rPr/>
      </w:pPr>
      <w:r w:rsidDel="00000000" w:rsidR="00000000" w:rsidRPr="00000000">
        <w:rPr/>
        <w:drawing>
          <wp:inline distB="0" distT="0" distL="0" distR="0">
            <wp:extent cx="4743156" cy="2622830"/>
            <wp:effectExtent b="0" l="0" r="0" t="0"/>
            <wp:docPr descr="Cross section of the Earth's surface. An oceanic spreading center is shown with two plates pulling apart and forming new ocean crust. The spreading ridge is offset along it's length where a transform boundary shows the two oceanic plates sliding past each other. The ocean crust is then subducted underneath the continental crust at a convergent plate boundary." id="25" name="image1.png"/>
            <a:graphic>
              <a:graphicData uri="http://schemas.openxmlformats.org/drawingml/2006/picture">
                <pic:pic>
                  <pic:nvPicPr>
                    <pic:cNvPr descr="Cross section of the Earth's surface. An oceanic spreading center is shown with two plates pulling apart and forming new ocean crust. The spreading ridge is offset along it's length where a transform boundary shows the two oceanic plates sliding past each other. The ocean crust is then subducted underneath the continental crust at a convergent plate boundary." id="0" name="image1.png"/>
                    <pic:cNvPicPr preferRelativeResize="0"/>
                  </pic:nvPicPr>
                  <pic:blipFill>
                    <a:blip r:embed="rId12"/>
                    <a:srcRect b="0" l="0" r="0" t="0"/>
                    <a:stretch>
                      <a:fillRect/>
                    </a:stretch>
                  </pic:blipFill>
                  <pic:spPr>
                    <a:xfrm>
                      <a:off x="0" y="0"/>
                      <a:ext cx="4743156" cy="262283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4. Figure showing multiple plate boundaries and the features associated with them. Credit: USGS</w:t>
      </w:r>
    </w:p>
    <w:sectPr>
      <w:headerReference r:id="rId13" w:type="default"/>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Developed by Kat Cantner, Eryn Klosko, Suki Smaglik, and Adrienne Sorenson</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Asynchronous Plate Tectonics Lab developed for Teach the Earth</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color w:val="2f5496"/>
      <w:sz w:val="32"/>
      <w:szCs w:val="32"/>
    </w:rPr>
  </w:style>
  <w:style w:type="paragraph" w:styleId="Heading2">
    <w:name w:val="heading 2"/>
    <w:basedOn w:val="Normal"/>
    <w:next w:val="Normal"/>
    <w:pPr>
      <w:keepNext w:val="1"/>
      <w:keepLines w:val="1"/>
      <w:spacing w:before="120" w:lineRule="auto"/>
    </w:pPr>
    <w:rPr>
      <w:color w:val="2f5496"/>
      <w:sz w:val="26"/>
      <w:szCs w:val="26"/>
    </w:rPr>
  </w:style>
  <w:style w:type="paragraph" w:styleId="Heading3">
    <w:name w:val="heading 3"/>
    <w:basedOn w:val="Normal"/>
    <w:next w:val="Normal"/>
    <w:pPr>
      <w:keepNext w:val="1"/>
      <w:keepLines w:val="1"/>
      <w:spacing w:before="120" w:lineRule="auto"/>
    </w:pPr>
    <w:rPr>
      <w:color w:val="1f3863"/>
    </w:rPr>
  </w:style>
  <w:style w:type="paragraph" w:styleId="Heading4">
    <w:name w:val="heading 4"/>
    <w:basedOn w:val="Normal"/>
    <w:next w:val="Normal"/>
    <w:pPr>
      <w:keepNext w:val="1"/>
      <w:keepLines w:val="1"/>
      <w:spacing w:before="40" w:lineRule="auto"/>
    </w:pPr>
    <w:rPr>
      <w:i w:val="1"/>
      <w:color w:val="2f5496"/>
    </w:rPr>
  </w:style>
  <w:style w:type="paragraph" w:styleId="Heading5">
    <w:name w:val="heading 5"/>
    <w:basedOn w:val="Normal"/>
    <w:next w:val="Normal"/>
    <w:pPr>
      <w:keepNext w:val="1"/>
      <w:keepLines w:val="1"/>
      <w:spacing w:before="40" w:lineRule="auto"/>
    </w:pPr>
    <w:rPr>
      <w:color w:val="2f5496"/>
    </w:rPr>
  </w:style>
  <w:style w:type="paragraph" w:styleId="Heading6">
    <w:name w:val="heading 6"/>
    <w:basedOn w:val="Normal"/>
    <w:next w:val="Normal"/>
    <w:pPr>
      <w:keepNext w:val="1"/>
      <w:keepLines w:val="1"/>
      <w:spacing w:before="40" w:lineRule="auto"/>
    </w:pPr>
    <w:rPr>
      <w:color w:val="1f3863"/>
    </w:rPr>
  </w:style>
  <w:style w:type="paragraph" w:styleId="Title">
    <w:name w:val="Title"/>
    <w:basedOn w:val="Normal"/>
    <w:next w:val="Normal"/>
    <w:pPr/>
    <w:rPr>
      <w:sz w:val="48"/>
      <w:szCs w:val="48"/>
    </w:rPr>
  </w:style>
  <w:style w:type="paragraph" w:styleId="Normal" w:default="1">
    <w:name w:val="Normal"/>
    <w:qFormat w:val="1"/>
    <w:rsid w:val="00FE4207"/>
    <w:rPr>
      <w:rFonts w:ascii="Calibri" w:cs="Calibri" w:eastAsia="Times New Roman" w:hAnsi="Calibri"/>
    </w:rPr>
  </w:style>
  <w:style w:type="paragraph" w:styleId="Heading1">
    <w:name w:val="heading 1"/>
    <w:basedOn w:val="Normal"/>
    <w:next w:val="Normal"/>
    <w:link w:val="Heading1Char"/>
    <w:uiPriority w:val="9"/>
    <w:qFormat w:val="1"/>
    <w:rsid w:val="000100EA"/>
    <w:pPr>
      <w:keepNext w:val="1"/>
      <w:keepLines w:val="1"/>
      <w:spacing w:before="240"/>
      <w:outlineLvl w:val="0"/>
    </w:pPr>
    <w:rPr>
      <w:rFonts w:cstheme="majorBidi" w:eastAsiaTheme="majorEastAsia"/>
      <w:color w:val="2f5496" w:themeColor="accent1" w:themeShade="0000BF"/>
      <w:sz w:val="32"/>
      <w:szCs w:val="32"/>
    </w:rPr>
  </w:style>
  <w:style w:type="paragraph" w:styleId="Heading2">
    <w:name w:val="heading 2"/>
    <w:basedOn w:val="Normal"/>
    <w:next w:val="Normal"/>
    <w:link w:val="Heading2Char"/>
    <w:uiPriority w:val="9"/>
    <w:unhideWhenUsed w:val="1"/>
    <w:qFormat w:val="1"/>
    <w:rsid w:val="00D44818"/>
    <w:pPr>
      <w:keepNext w:val="1"/>
      <w:keepLines w:val="1"/>
      <w:spacing w:before="120"/>
      <w:outlineLvl w:val="1"/>
    </w:pPr>
    <w:rPr>
      <w:rFonts w:cstheme="majorBidi" w:eastAsiaTheme="majorEastAsia"/>
      <w:color w:val="2f5496" w:themeColor="accent1" w:themeShade="0000BF"/>
      <w:sz w:val="26"/>
      <w:szCs w:val="26"/>
    </w:rPr>
  </w:style>
  <w:style w:type="paragraph" w:styleId="Heading3">
    <w:name w:val="heading 3"/>
    <w:basedOn w:val="Normal"/>
    <w:next w:val="Normal"/>
    <w:link w:val="Heading3Char"/>
    <w:uiPriority w:val="9"/>
    <w:unhideWhenUsed w:val="1"/>
    <w:qFormat w:val="1"/>
    <w:rsid w:val="002B45F0"/>
    <w:pPr>
      <w:keepNext w:val="1"/>
      <w:keepLines w:val="1"/>
      <w:spacing w:before="120"/>
      <w:outlineLvl w:val="2"/>
    </w:pPr>
    <w:rPr>
      <w:rFonts w:cstheme="majorBidi" w:eastAsiaTheme="majorEastAsia"/>
      <w:color w:val="1f3763" w:themeColor="accent1" w:themeShade="00007F"/>
    </w:rPr>
  </w:style>
  <w:style w:type="paragraph" w:styleId="Heading4">
    <w:name w:val="heading 4"/>
    <w:basedOn w:val="Normal"/>
    <w:next w:val="Normal"/>
    <w:link w:val="Heading4Char"/>
    <w:uiPriority w:val="9"/>
    <w:unhideWhenUsed w:val="1"/>
    <w:qFormat w:val="1"/>
    <w:rsid w:val="000100EA"/>
    <w:pPr>
      <w:keepNext w:val="1"/>
      <w:keepLines w:val="1"/>
      <w:spacing w:before="40"/>
      <w:outlineLvl w:val="3"/>
    </w:pPr>
    <w:rPr>
      <w:rFonts w:cstheme="majorBidi" w:eastAsiaTheme="majorEastAsia"/>
      <w:i w:val="1"/>
      <w:iCs w:val="1"/>
      <w:color w:val="2f5496" w:themeColor="accent1" w:themeShade="0000BF"/>
    </w:rPr>
  </w:style>
  <w:style w:type="paragraph" w:styleId="Heading5">
    <w:name w:val="heading 5"/>
    <w:basedOn w:val="Normal"/>
    <w:next w:val="Normal"/>
    <w:link w:val="Heading5Char"/>
    <w:uiPriority w:val="9"/>
    <w:unhideWhenUsed w:val="1"/>
    <w:qFormat w:val="1"/>
    <w:rsid w:val="000100EA"/>
    <w:pPr>
      <w:keepNext w:val="1"/>
      <w:keepLines w:val="1"/>
      <w:spacing w:before="40"/>
      <w:outlineLvl w:val="4"/>
    </w:pPr>
    <w:rPr>
      <w:rFonts w:cstheme="majorBidi" w:eastAsiaTheme="majorEastAsia"/>
      <w:color w:val="2f5496" w:themeColor="accent1" w:themeShade="0000BF"/>
    </w:rPr>
  </w:style>
  <w:style w:type="paragraph" w:styleId="Heading6">
    <w:name w:val="heading 6"/>
    <w:basedOn w:val="Normal"/>
    <w:next w:val="Normal"/>
    <w:link w:val="Heading6Char"/>
    <w:uiPriority w:val="9"/>
    <w:unhideWhenUsed w:val="1"/>
    <w:qFormat w:val="1"/>
    <w:rsid w:val="000100EA"/>
    <w:pPr>
      <w:keepNext w:val="1"/>
      <w:keepLines w:val="1"/>
      <w:spacing w:before="40"/>
      <w:outlineLvl w:val="5"/>
    </w:pPr>
    <w:rPr>
      <w:rFonts w:cstheme="majorBidi" w:eastAsiaTheme="majorEastAsia"/>
      <w:color w:val="1f3763" w:themeColor="accent1" w:themeShade="00007F"/>
    </w:rPr>
  </w:style>
  <w:style w:type="paragraph" w:styleId="Heading7">
    <w:name w:val="heading 7"/>
    <w:basedOn w:val="Normal"/>
    <w:next w:val="Normal"/>
    <w:link w:val="Heading7Char"/>
    <w:uiPriority w:val="9"/>
    <w:unhideWhenUsed w:val="1"/>
    <w:qFormat w:val="1"/>
    <w:rsid w:val="000100EA"/>
    <w:pPr>
      <w:keepNext w:val="1"/>
      <w:keepLines w:val="1"/>
      <w:spacing w:before="40"/>
      <w:outlineLvl w:val="6"/>
    </w:pPr>
    <w:rPr>
      <w:rFonts w:cstheme="majorBidi" w:eastAsiaTheme="majorEastAsia"/>
      <w:i w:val="1"/>
      <w:iCs w:val="1"/>
      <w:color w:val="1f3763" w:themeColor="accent1" w:themeShade="00007F"/>
    </w:rPr>
  </w:style>
  <w:style w:type="paragraph" w:styleId="Heading8">
    <w:name w:val="heading 8"/>
    <w:basedOn w:val="Normal"/>
    <w:next w:val="Normal"/>
    <w:link w:val="Heading8Char"/>
    <w:uiPriority w:val="9"/>
    <w:unhideWhenUsed w:val="1"/>
    <w:qFormat w:val="1"/>
    <w:rsid w:val="000100EA"/>
    <w:pPr>
      <w:keepNext w:val="1"/>
      <w:keepLines w:val="1"/>
      <w:spacing w:before="40"/>
      <w:outlineLvl w:val="7"/>
    </w:pPr>
    <w:rPr>
      <w:rFonts w:cstheme="majorBidi" w:eastAsiaTheme="majorEastAsia"/>
      <w:color w:val="272727" w:themeColor="text1" w:themeTint="0000D8"/>
      <w:sz w:val="21"/>
      <w:szCs w:val="21"/>
    </w:rPr>
  </w:style>
  <w:style w:type="paragraph" w:styleId="Heading9">
    <w:name w:val="heading 9"/>
    <w:basedOn w:val="Normal"/>
    <w:next w:val="Normal"/>
    <w:link w:val="Heading9Char"/>
    <w:uiPriority w:val="9"/>
    <w:unhideWhenUsed w:val="1"/>
    <w:qFormat w:val="1"/>
    <w:rsid w:val="000100EA"/>
    <w:pPr>
      <w:keepNext w:val="1"/>
      <w:keepLines w:val="1"/>
      <w:spacing w:before="40"/>
      <w:outlineLvl w:val="8"/>
    </w:pPr>
    <w:rPr>
      <w:rFonts w:cstheme="majorBidi" w:eastAsiaTheme="majorEastAsia"/>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0100EA"/>
    <w:rPr>
      <w:rFonts w:cstheme="majorBidi" w:eastAsiaTheme="majorEastAsia"/>
      <w:color w:val="2f5496" w:themeColor="accent1" w:themeShade="0000BF"/>
      <w:sz w:val="32"/>
      <w:szCs w:val="32"/>
    </w:rPr>
  </w:style>
  <w:style w:type="character" w:styleId="Heading2Char" w:customStyle="1">
    <w:name w:val="Heading 2 Char"/>
    <w:basedOn w:val="DefaultParagraphFont"/>
    <w:link w:val="Heading2"/>
    <w:uiPriority w:val="9"/>
    <w:rsid w:val="00D44818"/>
    <w:rPr>
      <w:rFonts w:ascii="Calibri" w:hAnsi="Calibri" w:cstheme="majorBidi" w:eastAsiaTheme="majorEastAsia"/>
      <w:color w:val="2f5496" w:themeColor="accent1" w:themeShade="0000BF"/>
      <w:sz w:val="26"/>
      <w:szCs w:val="26"/>
    </w:rPr>
  </w:style>
  <w:style w:type="character" w:styleId="Heading3Char" w:customStyle="1">
    <w:name w:val="Heading 3 Char"/>
    <w:basedOn w:val="DefaultParagraphFont"/>
    <w:link w:val="Heading3"/>
    <w:uiPriority w:val="9"/>
    <w:rsid w:val="002B45F0"/>
    <w:rPr>
      <w:rFonts w:ascii="Calibri" w:hAnsi="Calibri" w:cstheme="majorBidi" w:eastAsiaTheme="majorEastAsia"/>
      <w:color w:val="1f3763" w:themeColor="accent1" w:themeShade="00007F"/>
    </w:rPr>
  </w:style>
  <w:style w:type="character" w:styleId="Heading4Char" w:customStyle="1">
    <w:name w:val="Heading 4 Char"/>
    <w:basedOn w:val="DefaultParagraphFont"/>
    <w:link w:val="Heading4"/>
    <w:uiPriority w:val="9"/>
    <w:rsid w:val="000100EA"/>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rsid w:val="000100EA"/>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rsid w:val="000100EA"/>
    <w:rPr>
      <w:rFonts w:cstheme="majorBidi" w:eastAsiaTheme="majorEastAsia"/>
      <w:color w:val="1f3763" w:themeColor="accent1" w:themeShade="00007F"/>
    </w:rPr>
  </w:style>
  <w:style w:type="character" w:styleId="Heading7Char" w:customStyle="1">
    <w:name w:val="Heading 7 Char"/>
    <w:basedOn w:val="DefaultParagraphFont"/>
    <w:link w:val="Heading7"/>
    <w:uiPriority w:val="9"/>
    <w:rsid w:val="000100EA"/>
    <w:rPr>
      <w:rFonts w:cstheme="majorBidi" w:eastAsiaTheme="majorEastAsia"/>
      <w:i w:val="1"/>
      <w:iCs w:val="1"/>
      <w:color w:val="1f3763" w:themeColor="accent1" w:themeShade="00007F"/>
    </w:rPr>
  </w:style>
  <w:style w:type="character" w:styleId="Heading8Char" w:customStyle="1">
    <w:name w:val="Heading 8 Char"/>
    <w:basedOn w:val="DefaultParagraphFont"/>
    <w:link w:val="Heading8"/>
    <w:uiPriority w:val="9"/>
    <w:rsid w:val="000100EA"/>
    <w:rPr>
      <w:rFonts w:cstheme="majorBidi" w:eastAsiaTheme="majorEastAsia"/>
      <w:color w:val="272727" w:themeColor="text1" w:themeTint="0000D8"/>
      <w:sz w:val="21"/>
      <w:szCs w:val="21"/>
    </w:rPr>
  </w:style>
  <w:style w:type="character" w:styleId="Heading9Char" w:customStyle="1">
    <w:name w:val="Heading 9 Char"/>
    <w:basedOn w:val="DefaultParagraphFont"/>
    <w:link w:val="Heading9"/>
    <w:uiPriority w:val="9"/>
    <w:rsid w:val="000100EA"/>
    <w:rPr>
      <w:rFonts w:cstheme="majorBidi" w:eastAsiaTheme="majorEastAsia"/>
      <w:i w:val="1"/>
      <w:iCs w:val="1"/>
      <w:color w:val="272727" w:themeColor="text1" w:themeTint="0000D8"/>
      <w:sz w:val="21"/>
      <w:szCs w:val="21"/>
    </w:rPr>
  </w:style>
  <w:style w:type="paragraph" w:styleId="Title">
    <w:name w:val="Title"/>
    <w:basedOn w:val="Normal"/>
    <w:next w:val="Normal"/>
    <w:link w:val="TitleChar"/>
    <w:autoRedefine w:val="1"/>
    <w:uiPriority w:val="10"/>
    <w:qFormat w:val="1"/>
    <w:rsid w:val="00C97C43"/>
    <w:pPr>
      <w:contextualSpacing w:val="1"/>
    </w:pPr>
    <w:rPr>
      <w:rFonts w:cstheme="majorBidi" w:eastAsiaTheme="majorEastAsia"/>
      <w:spacing w:val="-10"/>
      <w:kern w:val="28"/>
      <w:sz w:val="48"/>
      <w:szCs w:val="48"/>
    </w:rPr>
  </w:style>
  <w:style w:type="character" w:styleId="TitleChar" w:customStyle="1">
    <w:name w:val="Title Char"/>
    <w:basedOn w:val="DefaultParagraphFont"/>
    <w:link w:val="Title"/>
    <w:uiPriority w:val="10"/>
    <w:rsid w:val="00C97C43"/>
    <w:rPr>
      <w:rFonts w:cstheme="majorBidi" w:eastAsiaTheme="majorEastAsia"/>
      <w:spacing w:val="-10"/>
      <w:kern w:val="28"/>
      <w:sz w:val="48"/>
      <w:szCs w:val="48"/>
    </w:rPr>
  </w:style>
  <w:style w:type="paragraph" w:styleId="Subtitle">
    <w:name w:val="Subtitle"/>
    <w:basedOn w:val="Normal"/>
    <w:next w:val="Normal"/>
    <w:link w:val="SubtitleChar"/>
    <w:autoRedefine w:val="1"/>
    <w:uiPriority w:val="11"/>
    <w:qFormat w:val="1"/>
    <w:rsid w:val="004D4EEF"/>
    <w:pPr>
      <w:numPr>
        <w:ilvl w:val="1"/>
      </w:numPr>
      <w:autoSpaceDE w:val="0"/>
      <w:autoSpaceDN w:val="0"/>
      <w:adjustRightInd w:val="0"/>
      <w:spacing w:after="160"/>
    </w:pPr>
    <w:rPr>
      <w:rFonts w:eastAsiaTheme="minorEastAsia"/>
      <w:color w:val="5a5a5a" w:themeColor="text1" w:themeTint="0000A5"/>
      <w:spacing w:val="15"/>
      <w:sz w:val="22"/>
      <w:szCs w:val="22"/>
    </w:rPr>
  </w:style>
  <w:style w:type="character" w:styleId="SubtitleChar" w:customStyle="1">
    <w:name w:val="Subtitle Char"/>
    <w:basedOn w:val="DefaultParagraphFont"/>
    <w:link w:val="Subtitle"/>
    <w:uiPriority w:val="11"/>
    <w:rsid w:val="004D4EEF"/>
    <w:rPr>
      <w:rFonts w:ascii="Calibri" w:cs="Calibri" w:hAnsi="Calibri" w:eastAsiaTheme="minorEastAsia"/>
      <w:color w:val="5a5a5a" w:themeColor="text1" w:themeTint="0000A5"/>
      <w:spacing w:val="15"/>
      <w:sz w:val="22"/>
      <w:szCs w:val="22"/>
    </w:rPr>
  </w:style>
  <w:style w:type="character" w:styleId="SubtleEmphasis">
    <w:name w:val="Subtle Emphasis"/>
    <w:basedOn w:val="DefaultParagraphFont"/>
    <w:uiPriority w:val="19"/>
    <w:qFormat w:val="1"/>
    <w:rsid w:val="000100EA"/>
    <w:rPr>
      <w:i w:val="1"/>
      <w:iCs w:val="1"/>
      <w:color w:val="404040" w:themeColor="text1" w:themeTint="0000BF"/>
    </w:rPr>
  </w:style>
  <w:style w:type="paragraph" w:styleId="Default" w:customStyle="1">
    <w:name w:val="Default"/>
    <w:rsid w:val="00424DE1"/>
    <w:pPr>
      <w:autoSpaceDE w:val="0"/>
      <w:autoSpaceDN w:val="0"/>
      <w:adjustRightInd w:val="0"/>
    </w:pPr>
    <w:rPr>
      <w:rFonts w:ascii="Tinos" w:cs="Tinos" w:hAnsi="Tinos"/>
      <w:color w:val="000000"/>
    </w:rPr>
  </w:style>
  <w:style w:type="character" w:styleId="Hyperlink">
    <w:name w:val="Hyperlink"/>
    <w:basedOn w:val="DefaultParagraphFont"/>
    <w:uiPriority w:val="99"/>
    <w:unhideWhenUsed w:val="1"/>
    <w:rsid w:val="00424DE1"/>
    <w:rPr>
      <w:color w:val="0000ff"/>
      <w:u w:val="single"/>
    </w:rPr>
  </w:style>
  <w:style w:type="paragraph" w:styleId="ListParagraph">
    <w:name w:val="List Paragraph"/>
    <w:basedOn w:val="Normal"/>
    <w:uiPriority w:val="34"/>
    <w:qFormat w:val="1"/>
    <w:rsid w:val="0013668A"/>
    <w:pPr>
      <w:ind w:left="720"/>
      <w:contextualSpacing w:val="1"/>
    </w:pPr>
  </w:style>
  <w:style w:type="character" w:styleId="Emphasis">
    <w:name w:val="Emphasis"/>
    <w:basedOn w:val="DefaultParagraphFont"/>
    <w:uiPriority w:val="20"/>
    <w:qFormat w:val="1"/>
    <w:rsid w:val="004D4EEF"/>
    <w:rPr>
      <w:i w:val="1"/>
      <w:iCs w:val="1"/>
    </w:rPr>
  </w:style>
  <w:style w:type="character" w:styleId="UnresolvedMention">
    <w:name w:val="Unresolved Mention"/>
    <w:basedOn w:val="DefaultParagraphFont"/>
    <w:uiPriority w:val="99"/>
    <w:rsid w:val="00F121B2"/>
    <w:rPr>
      <w:color w:val="605e5c"/>
      <w:shd w:color="auto" w:fill="e1dfdd" w:val="clear"/>
    </w:rPr>
  </w:style>
  <w:style w:type="paragraph" w:styleId="Caption">
    <w:name w:val="caption"/>
    <w:basedOn w:val="Normal"/>
    <w:next w:val="Normal"/>
    <w:uiPriority w:val="35"/>
    <w:unhideWhenUsed w:val="1"/>
    <w:qFormat w:val="1"/>
    <w:rsid w:val="00290A0F"/>
    <w:pPr>
      <w:spacing w:after="200"/>
    </w:pPr>
    <w:rPr>
      <w:i w:val="1"/>
      <w:iCs w:val="1"/>
      <w:color w:val="44546a" w:themeColor="text2"/>
      <w:sz w:val="18"/>
      <w:szCs w:val="18"/>
    </w:rPr>
  </w:style>
  <w:style w:type="character" w:styleId="FollowedHyperlink">
    <w:name w:val="FollowedHyperlink"/>
    <w:basedOn w:val="DefaultParagraphFont"/>
    <w:uiPriority w:val="99"/>
    <w:semiHidden w:val="1"/>
    <w:unhideWhenUsed w:val="1"/>
    <w:rsid w:val="007F5098"/>
    <w:rPr>
      <w:color w:val="954f72" w:themeColor="followedHyperlink"/>
      <w:u w:val="single"/>
    </w:rPr>
  </w:style>
  <w:style w:type="paragraph" w:styleId="Header">
    <w:name w:val="header"/>
    <w:basedOn w:val="Normal"/>
    <w:link w:val="HeaderChar"/>
    <w:uiPriority w:val="99"/>
    <w:unhideWhenUsed w:val="1"/>
    <w:rsid w:val="008B371C"/>
    <w:pPr>
      <w:tabs>
        <w:tab w:val="center" w:pos="4680"/>
        <w:tab w:val="right" w:pos="9360"/>
      </w:tabs>
    </w:pPr>
  </w:style>
  <w:style w:type="character" w:styleId="HeaderChar" w:customStyle="1">
    <w:name w:val="Header Char"/>
    <w:basedOn w:val="DefaultParagraphFont"/>
    <w:link w:val="Header"/>
    <w:uiPriority w:val="99"/>
    <w:rsid w:val="008B371C"/>
    <w:rPr>
      <w:rFonts w:ascii="Calibri" w:cs="Calibri" w:eastAsia="Times New Roman" w:hAnsi="Calibri"/>
    </w:rPr>
  </w:style>
  <w:style w:type="paragraph" w:styleId="Footer">
    <w:name w:val="footer"/>
    <w:basedOn w:val="Normal"/>
    <w:link w:val="FooterChar"/>
    <w:uiPriority w:val="99"/>
    <w:unhideWhenUsed w:val="1"/>
    <w:rsid w:val="008B371C"/>
    <w:pPr>
      <w:tabs>
        <w:tab w:val="center" w:pos="4680"/>
        <w:tab w:val="right" w:pos="9360"/>
      </w:tabs>
    </w:pPr>
  </w:style>
  <w:style w:type="character" w:styleId="FooterChar" w:customStyle="1">
    <w:name w:val="Footer Char"/>
    <w:basedOn w:val="DefaultParagraphFont"/>
    <w:link w:val="Footer"/>
    <w:uiPriority w:val="99"/>
    <w:rsid w:val="008B371C"/>
    <w:rPr>
      <w:rFonts w:ascii="Calibri" w:cs="Calibri" w:eastAsia="Times New Roman" w:hAnsi="Calibri"/>
    </w:rPr>
  </w:style>
  <w:style w:type="paragraph" w:styleId="Subtitle">
    <w:name w:val="Subtitle"/>
    <w:basedOn w:val="Normal"/>
    <w:next w:val="Normal"/>
    <w:pPr>
      <w:spacing w:after="160" w:lineRule="auto"/>
    </w:pPr>
    <w:rPr>
      <w:color w:val="5a5a5a"/>
      <w:sz w:val="22"/>
      <w:szCs w:val="22"/>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oer.galileo.usg.edu/geo-textbooks/1" TargetMode="External"/><Relationship Id="rId8" Type="http://schemas.openxmlformats.org/officeDocument/2006/relationships/hyperlink" Target="https://opentextbc.ca/physicalgeology2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szppICr0jCTYcYVihxyTH8QiBQ==">AMUW2mVINwOdCiLu2QuNSxIITJtlaRQQSP+2322bFu4/FX9ZH/eOM8279C0iks67NXYbKyuWwMPPYNgwxDG01/Cw6YRgI1p3GX6bbtKy/K5HcRuQIQJHqa+Pe6VNaMSEPbVnE8jgq3aQHiPaBsQGbNIJXJ89lKNjHSeVQU4HCQyZdQbB/R+XWp91btROEW/lwWuGqOh0r1eeVZve/9pL97xVCQQr3X5gslJMDk9uS/OyhoaIfOK/FxY=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2020-08-20T19:34:00Z</dcterms:created>
  <dc:creator>Kat Cantner</dc:creator>
</cp:coreProperties>
</file>