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3B94" w14:textId="0679F9CD" w:rsidR="006404F9" w:rsidRDefault="007A0718" w:rsidP="00083F5A">
      <w:pPr>
        <w:pStyle w:val="Title"/>
        <w:jc w:val="both"/>
      </w:pPr>
      <w:r>
        <w:t xml:space="preserve">Resistivity Module </w:t>
      </w:r>
      <w:r w:rsidR="00FF6B55">
        <w:t xml:space="preserve">Unit </w:t>
      </w:r>
      <w:r w:rsidR="00AE4880">
        <w:t>5</w:t>
      </w:r>
      <w:r w:rsidR="00625D81">
        <w:t>:</w:t>
      </w:r>
      <w:r w:rsidR="00083F5A">
        <w:t xml:space="preserve"> </w:t>
      </w:r>
      <w:r w:rsidR="00FF6B55" w:rsidRPr="00FF6B55">
        <w:t>“</w:t>
      </w:r>
      <w:r w:rsidR="00AE4880" w:rsidRPr="00AE4880">
        <w:t>Integrated Geophysical Interpretation and Comparison with Ground Truthing</w:t>
      </w:r>
      <w:r w:rsidR="00625D81">
        <w:t>”</w:t>
      </w:r>
    </w:p>
    <w:p w14:paraId="5934FC8C" w14:textId="7A7EFBDD" w:rsidR="00720DC6" w:rsidRPr="00083F5A" w:rsidRDefault="00083F5A" w:rsidP="00083F5A">
      <w:pPr>
        <w:pStyle w:val="Title"/>
        <w:jc w:val="both"/>
        <w:rPr>
          <w:b w:val="0"/>
          <w:sz w:val="18"/>
          <w:szCs w:val="18"/>
        </w:rPr>
      </w:pPr>
      <w:r>
        <w:t xml:space="preserve">Student </w:t>
      </w:r>
      <w:r w:rsidR="002E39CF">
        <w:t>exercise</w:t>
      </w:r>
    </w:p>
    <w:p w14:paraId="47ADB917" w14:textId="2A023342" w:rsidR="00AB25BC" w:rsidRPr="00720DC6" w:rsidRDefault="006404F9" w:rsidP="00A63A64">
      <w:pPr>
        <w:pStyle w:val="Authortext"/>
      </w:pPr>
      <w:r>
        <w:t>Lee Slater, Department of Earth and Environmental Sciences, Rutgers University Newark,  Newark, New Jersey</w:t>
      </w:r>
    </w:p>
    <w:p w14:paraId="60C95E60" w14:textId="48EC1A8E" w:rsidR="00083F5A" w:rsidRDefault="00AE4880" w:rsidP="00083F5A">
      <w:pPr>
        <w:pStyle w:val="Heading1"/>
        <w:rPr>
          <w:w w:val="110"/>
        </w:rPr>
      </w:pPr>
      <w:r>
        <w:rPr>
          <w:w w:val="110"/>
        </w:rPr>
        <w:t>5</w:t>
      </w:r>
      <w:r w:rsidR="00083F5A">
        <w:rPr>
          <w:w w:val="110"/>
        </w:rPr>
        <w:t>.1 Introduction</w:t>
      </w:r>
    </w:p>
    <w:p w14:paraId="24C3857E" w14:textId="513E5F68" w:rsidR="00AA2688" w:rsidRPr="00AA2688" w:rsidRDefault="00AA2688" w:rsidP="00AA2688">
      <w:r>
        <w:t>I</w:t>
      </w:r>
      <w:r w:rsidRPr="00AA2688">
        <w:t xml:space="preserve">n this unit, </w:t>
      </w:r>
      <w:r>
        <w:t>you will</w:t>
      </w:r>
      <w:r w:rsidRPr="00AA2688">
        <w:t xml:space="preserve"> explore spatial associations between the three-dimensional electromagnetic (EM) conductivity inversions and the visible patterns of Salicornia (Pickleweed) introduced in Unit 1. The </w:t>
      </w:r>
      <w:proofErr w:type="spellStart"/>
      <w:r w:rsidRPr="00AA2688">
        <w:t>Arcview</w:t>
      </w:r>
      <w:proofErr w:type="spellEnd"/>
      <w:r>
        <w:t xml:space="preserve"> </w:t>
      </w:r>
      <w:proofErr w:type="spellStart"/>
      <w:r w:rsidRPr="00AA2688">
        <w:t>Storymap</w:t>
      </w:r>
      <w:proofErr w:type="spellEnd"/>
      <w:r w:rsidRPr="00AA2688">
        <w:t xml:space="preserve"> started in Unit 1 </w:t>
      </w:r>
      <w:r>
        <w:t>includes a tool for you</w:t>
      </w:r>
      <w:r w:rsidRPr="00AA2688">
        <w:t xml:space="preserve"> to overlay inverted electrical conductivity patterns for different depths on aerial photographs of Harrier Meadow that highlight the patches of Pickleweed. </w:t>
      </w:r>
      <w:r>
        <w:t>Using this tool, you will investigate</w:t>
      </w:r>
      <w:r w:rsidRPr="00AA2688">
        <w:t xml:space="preserve"> how conductivity patterns vary with depth and explore for evidence for a relationship between electrical conductivity and Pickleweed patches based on the hypothesis introduced in Unit 1. </w:t>
      </w:r>
      <w:r>
        <w:t>You will</w:t>
      </w:r>
      <w:r w:rsidRPr="00AA2688">
        <w:t xml:space="preserve"> then perform an integrated interpretation of both the EM and electrical imaging inversions </w:t>
      </w:r>
      <w:r>
        <w:t xml:space="preserve">(from Unit 4) </w:t>
      </w:r>
      <w:r w:rsidRPr="00AA2688">
        <w:t xml:space="preserve">along with the results of direct sampling (coring, pore water sampling, soil characterization) conducted at locations selected using the electrical conductivity patterns observed in the EM dataset. </w:t>
      </w:r>
      <w:r>
        <w:t>The student answer sheet will guide you through some</w:t>
      </w:r>
      <w:r w:rsidRPr="00AA2688">
        <w:t xml:space="preserve"> qualitative assessments of the correlation between physical and chemical properties of the sampled soils and soil electrical conductivity from the EM inversions. </w:t>
      </w:r>
      <w:r>
        <w:t xml:space="preserve">The student answer sheet finishes </w:t>
      </w:r>
      <w:r w:rsidRPr="00AA2688">
        <w:t xml:space="preserve">by </w:t>
      </w:r>
      <w:r>
        <w:t>asking you to evaluate</w:t>
      </w:r>
      <w:r w:rsidRPr="00AA2688">
        <w:t xml:space="preserve"> the extent to which the geophysical dataset and </w:t>
      </w:r>
      <w:r>
        <w:t>available</w:t>
      </w:r>
      <w:r w:rsidRPr="00AA2688">
        <w:t xml:space="preserve"> direct measurements support the hypothesis pertaining to the cause of the Salicornia clusters </w:t>
      </w:r>
      <w:r>
        <w:t xml:space="preserve">introduced </w:t>
      </w:r>
      <w:r w:rsidRPr="00AA2688">
        <w:t>in Unit 1</w:t>
      </w:r>
      <w:r>
        <w:t>, i.e. “</w:t>
      </w:r>
      <w:r w:rsidRPr="00AA2688">
        <w:t>salinity tolerant plants are thriving in areas of locally elevated electrical conductivity”</w:t>
      </w:r>
    </w:p>
    <w:p w14:paraId="4A5BCDCE" w14:textId="14162000" w:rsidR="00083F5A" w:rsidRPr="009B3DF1" w:rsidRDefault="00AE4880" w:rsidP="00083F5A">
      <w:pPr>
        <w:pStyle w:val="Heading1"/>
      </w:pPr>
      <w:r>
        <w:rPr>
          <w:w w:val="110"/>
        </w:rPr>
        <w:t>5</w:t>
      </w:r>
      <w:r w:rsidR="00083F5A">
        <w:rPr>
          <w:w w:val="110"/>
        </w:rPr>
        <w:t xml:space="preserve">.2 </w:t>
      </w:r>
      <w:r w:rsidR="00540BC5">
        <w:rPr>
          <w:w w:val="110"/>
        </w:rPr>
        <w:t>Tasks</w:t>
      </w:r>
    </w:p>
    <w:p w14:paraId="5FAFAA1E" w14:textId="748DDE70" w:rsidR="00933103" w:rsidRDefault="00933103">
      <w:pPr>
        <w:spacing w:after="0"/>
      </w:pPr>
    </w:p>
    <w:tbl>
      <w:tblPr>
        <w:tblStyle w:val="TableGrid"/>
        <w:tblW w:w="0" w:type="auto"/>
        <w:tblLook w:val="04A0" w:firstRow="1" w:lastRow="0" w:firstColumn="1" w:lastColumn="0" w:noHBand="0" w:noVBand="1"/>
      </w:tblPr>
      <w:tblGrid>
        <w:gridCol w:w="9350"/>
      </w:tblGrid>
      <w:tr w:rsidR="00334C22" w14:paraId="2B2A2F28" w14:textId="77777777" w:rsidTr="008E0799">
        <w:tc>
          <w:tcPr>
            <w:tcW w:w="9350" w:type="dxa"/>
          </w:tcPr>
          <w:p w14:paraId="5385FE0E" w14:textId="77777777" w:rsidR="00334C22" w:rsidRPr="00834063" w:rsidRDefault="00334C22" w:rsidP="008E0799">
            <w:pPr>
              <w:rPr>
                <w:sz w:val="8"/>
                <w:szCs w:val="8"/>
              </w:rPr>
            </w:pPr>
          </w:p>
          <w:p w14:paraId="567034A7" w14:textId="12D21AC9" w:rsidR="00334C22" w:rsidRPr="00FF6B55" w:rsidRDefault="00334C22" w:rsidP="008E0799">
            <w:r>
              <w:t xml:space="preserve">Task </w:t>
            </w:r>
            <w:r w:rsidR="00AE4880">
              <w:t>5</w:t>
            </w:r>
            <w:r w:rsidR="001902F7">
              <w:t>.</w:t>
            </w:r>
            <w:r w:rsidR="000A4D06">
              <w:t>2</w:t>
            </w:r>
            <w:r w:rsidR="001902F7">
              <w:t>.1</w:t>
            </w:r>
            <w:r w:rsidR="0036572A">
              <w:t xml:space="preserve">: </w:t>
            </w:r>
            <w:bookmarkStart w:id="0" w:name="_Hlk44592561"/>
            <w:r w:rsidR="008959CE">
              <w:t>I</w:t>
            </w:r>
            <w:r w:rsidR="00896A5F">
              <w:t xml:space="preserve">nterpreting </w:t>
            </w:r>
            <w:r w:rsidR="008959CE">
              <w:t>resistivity imaging</w:t>
            </w:r>
            <w:r w:rsidR="00896A5F">
              <w:t xml:space="preserve"> datasets</w:t>
            </w:r>
            <w:bookmarkEnd w:id="0"/>
          </w:p>
          <w:p w14:paraId="29A0D525" w14:textId="7D634270" w:rsidR="00334C22" w:rsidRPr="00BD394B" w:rsidRDefault="001902F7" w:rsidP="00BD394B">
            <w:pPr>
              <w:rPr>
                <w:sz w:val="22"/>
                <w:szCs w:val="22"/>
              </w:rPr>
            </w:pPr>
            <w:r w:rsidRPr="00BD394B">
              <w:rPr>
                <w:sz w:val="22"/>
                <w:szCs w:val="22"/>
              </w:rPr>
              <w:t xml:space="preserve">Watch the </w:t>
            </w:r>
            <w:r w:rsidR="00E82C1B" w:rsidRPr="00BD394B">
              <w:rPr>
                <w:sz w:val="22"/>
                <w:szCs w:val="22"/>
              </w:rPr>
              <w:t xml:space="preserve">narrated </w:t>
            </w:r>
            <w:r w:rsidR="004E1BC4" w:rsidRPr="00BD394B">
              <w:rPr>
                <w:sz w:val="22"/>
                <w:szCs w:val="22"/>
              </w:rPr>
              <w:t>‘</w:t>
            </w:r>
            <w:r w:rsidR="008959CE" w:rsidRPr="00BD394B">
              <w:rPr>
                <w:i/>
                <w:iCs/>
                <w:sz w:val="22"/>
                <w:szCs w:val="22"/>
              </w:rPr>
              <w:t>Geophysical Interpretation</w:t>
            </w:r>
            <w:r w:rsidR="00811E7C">
              <w:rPr>
                <w:i/>
                <w:iCs/>
                <w:sz w:val="22"/>
                <w:szCs w:val="22"/>
              </w:rPr>
              <w:t xml:space="preserve"> and Comparison with Vegetation Patterning</w:t>
            </w:r>
            <w:r w:rsidR="004E1BC4" w:rsidRPr="00BD394B">
              <w:rPr>
                <w:sz w:val="22"/>
                <w:szCs w:val="22"/>
              </w:rPr>
              <w:t xml:space="preserve">’ </w:t>
            </w:r>
            <w:r w:rsidR="00E82C1B" w:rsidRPr="00BD394B">
              <w:rPr>
                <w:sz w:val="22"/>
                <w:szCs w:val="22"/>
              </w:rPr>
              <w:t>slideshow</w:t>
            </w:r>
            <w:r w:rsidRPr="00BD394B">
              <w:rPr>
                <w:sz w:val="22"/>
                <w:szCs w:val="22"/>
              </w:rPr>
              <w:t xml:space="preserve"> </w:t>
            </w:r>
            <w:r w:rsidR="008959CE" w:rsidRPr="00BD394B">
              <w:rPr>
                <w:sz w:val="22"/>
                <w:szCs w:val="22"/>
              </w:rPr>
              <w:t>accompanying this unit</w:t>
            </w:r>
            <w:r w:rsidR="004E1BC4" w:rsidRPr="00BD394B">
              <w:rPr>
                <w:sz w:val="22"/>
                <w:szCs w:val="22"/>
              </w:rPr>
              <w:t>.</w:t>
            </w:r>
          </w:p>
          <w:p w14:paraId="0A019F21" w14:textId="7420E1D7" w:rsidR="008959CE" w:rsidRPr="00BD394B" w:rsidRDefault="004E1BC4" w:rsidP="00BD394B">
            <w:pPr>
              <w:pStyle w:val="ListParagraph"/>
              <w:numPr>
                <w:ilvl w:val="0"/>
                <w:numId w:val="7"/>
              </w:numPr>
              <w:rPr>
                <w:b/>
                <w:bCs/>
                <w:sz w:val="22"/>
                <w:szCs w:val="22"/>
              </w:rPr>
            </w:pPr>
            <w:r>
              <w:rPr>
                <w:bCs/>
                <w:sz w:val="22"/>
                <w:szCs w:val="22"/>
              </w:rPr>
              <w:t>A</w:t>
            </w:r>
            <w:r w:rsidR="00334C22">
              <w:rPr>
                <w:bCs/>
                <w:sz w:val="22"/>
                <w:szCs w:val="22"/>
              </w:rPr>
              <w:t xml:space="preserve">nswer the questions in </w:t>
            </w:r>
            <w:r w:rsidR="006B6E61">
              <w:rPr>
                <w:bCs/>
                <w:sz w:val="22"/>
                <w:szCs w:val="22"/>
              </w:rPr>
              <w:t>Task</w:t>
            </w:r>
            <w:r w:rsidR="00334C22">
              <w:rPr>
                <w:bCs/>
                <w:sz w:val="22"/>
                <w:szCs w:val="22"/>
              </w:rPr>
              <w:t xml:space="preserve"> </w:t>
            </w:r>
            <w:r w:rsidR="008959CE">
              <w:rPr>
                <w:bCs/>
                <w:sz w:val="22"/>
                <w:szCs w:val="22"/>
              </w:rPr>
              <w:t>5</w:t>
            </w:r>
            <w:r w:rsidR="00334C22">
              <w:rPr>
                <w:bCs/>
                <w:sz w:val="22"/>
                <w:szCs w:val="22"/>
              </w:rPr>
              <w:t>.</w:t>
            </w:r>
            <w:r w:rsidR="000A4D06">
              <w:rPr>
                <w:bCs/>
                <w:sz w:val="22"/>
                <w:szCs w:val="22"/>
              </w:rPr>
              <w:t>2</w:t>
            </w:r>
            <w:r w:rsidR="0075164D">
              <w:rPr>
                <w:bCs/>
                <w:sz w:val="22"/>
                <w:szCs w:val="22"/>
              </w:rPr>
              <w:t>.1</w:t>
            </w:r>
            <w:r w:rsidR="00334C22">
              <w:rPr>
                <w:bCs/>
                <w:sz w:val="22"/>
                <w:szCs w:val="22"/>
              </w:rPr>
              <w:t xml:space="preserve"> of the </w:t>
            </w:r>
            <w:r w:rsidR="00E82C1B">
              <w:rPr>
                <w:bCs/>
                <w:sz w:val="22"/>
                <w:szCs w:val="22"/>
              </w:rPr>
              <w:t xml:space="preserve">student </w:t>
            </w:r>
            <w:r w:rsidR="00D23E00">
              <w:rPr>
                <w:bCs/>
                <w:sz w:val="22"/>
                <w:szCs w:val="22"/>
              </w:rPr>
              <w:t>work</w:t>
            </w:r>
            <w:r w:rsidR="00AF2FD8">
              <w:rPr>
                <w:bCs/>
                <w:sz w:val="22"/>
                <w:szCs w:val="22"/>
              </w:rPr>
              <w:t>sheet</w:t>
            </w:r>
            <w:r w:rsidR="00334C22">
              <w:rPr>
                <w:bCs/>
                <w:sz w:val="22"/>
                <w:szCs w:val="22"/>
              </w:rPr>
              <w:t>.</w:t>
            </w:r>
          </w:p>
          <w:p w14:paraId="7E30A4AB" w14:textId="77777777" w:rsidR="00334C22" w:rsidRDefault="00334C22" w:rsidP="008E0799">
            <w:pPr>
              <w:pStyle w:val="ListParagraph"/>
              <w:numPr>
                <w:ilvl w:val="0"/>
                <w:numId w:val="0"/>
              </w:numPr>
              <w:ind w:left="720"/>
            </w:pPr>
          </w:p>
        </w:tc>
      </w:tr>
    </w:tbl>
    <w:p w14:paraId="5C6AE2E3" w14:textId="007D8258" w:rsidR="00334C22" w:rsidRDefault="00334C22">
      <w:pPr>
        <w:spacing w:after="0"/>
      </w:pPr>
    </w:p>
    <w:p w14:paraId="69FE155A" w14:textId="77777777" w:rsidR="00334C22" w:rsidRDefault="00334C22">
      <w:pPr>
        <w:spacing w:after="0"/>
      </w:pPr>
    </w:p>
    <w:tbl>
      <w:tblPr>
        <w:tblStyle w:val="TableGrid"/>
        <w:tblW w:w="0" w:type="auto"/>
        <w:tblLook w:val="04A0" w:firstRow="1" w:lastRow="0" w:firstColumn="1" w:lastColumn="0" w:noHBand="0" w:noVBand="1"/>
      </w:tblPr>
      <w:tblGrid>
        <w:gridCol w:w="9350"/>
      </w:tblGrid>
      <w:tr w:rsidR="008E1F7A" w14:paraId="35567C9F" w14:textId="77777777" w:rsidTr="00933103">
        <w:tc>
          <w:tcPr>
            <w:tcW w:w="9350" w:type="dxa"/>
          </w:tcPr>
          <w:p w14:paraId="5487F597" w14:textId="77777777" w:rsidR="00307C9D" w:rsidRPr="00834063" w:rsidRDefault="00307C9D" w:rsidP="008E1F7A">
            <w:pPr>
              <w:rPr>
                <w:sz w:val="8"/>
                <w:szCs w:val="8"/>
              </w:rPr>
            </w:pPr>
          </w:p>
          <w:p w14:paraId="19E762A6" w14:textId="542D5D61" w:rsidR="00811E7C" w:rsidRDefault="008E1F7A" w:rsidP="00BD394B">
            <w:pPr>
              <w:rPr>
                <w:sz w:val="22"/>
                <w:szCs w:val="22"/>
              </w:rPr>
            </w:pPr>
            <w:r>
              <w:t xml:space="preserve">Task </w:t>
            </w:r>
            <w:r w:rsidR="00AE4880">
              <w:t>5</w:t>
            </w:r>
            <w:r w:rsidR="001902F7">
              <w:t>.</w:t>
            </w:r>
            <w:r w:rsidR="000A4D06">
              <w:t>2</w:t>
            </w:r>
            <w:r w:rsidR="001902F7">
              <w:t>.</w:t>
            </w:r>
            <w:r w:rsidR="009A32CC">
              <w:t>2</w:t>
            </w:r>
            <w:r w:rsidR="001902F7">
              <w:t xml:space="preserve"> </w:t>
            </w:r>
            <w:r w:rsidR="008959CE" w:rsidRPr="008959CE">
              <w:t>Visualizing and interpreting 3D electromagnetic (EM) conductivity mapping datasets</w:t>
            </w:r>
            <w:r w:rsidR="006B6E61">
              <w:br/>
            </w:r>
            <w:r w:rsidR="00BD394B">
              <w:rPr>
                <w:sz w:val="22"/>
                <w:szCs w:val="22"/>
              </w:rPr>
              <w:t xml:space="preserve">After watching the </w:t>
            </w:r>
            <w:r w:rsidR="00BD394B" w:rsidRPr="00BD394B">
              <w:rPr>
                <w:sz w:val="22"/>
                <w:szCs w:val="22"/>
              </w:rPr>
              <w:t>narrated ‘</w:t>
            </w:r>
            <w:r w:rsidR="00811E7C" w:rsidRPr="00BD394B">
              <w:rPr>
                <w:i/>
                <w:iCs/>
                <w:sz w:val="22"/>
                <w:szCs w:val="22"/>
              </w:rPr>
              <w:t>Geophysical Interpretation</w:t>
            </w:r>
            <w:r w:rsidR="00811E7C">
              <w:rPr>
                <w:i/>
                <w:iCs/>
                <w:sz w:val="22"/>
                <w:szCs w:val="22"/>
              </w:rPr>
              <w:t xml:space="preserve"> and Comparison with Vegetation Patterning</w:t>
            </w:r>
            <w:r w:rsidR="00BD394B" w:rsidRPr="00BD394B">
              <w:rPr>
                <w:sz w:val="22"/>
                <w:szCs w:val="22"/>
              </w:rPr>
              <w:t>’ slideshow accompanying this unit</w:t>
            </w:r>
            <w:r w:rsidR="00BD394B">
              <w:rPr>
                <w:sz w:val="22"/>
                <w:szCs w:val="22"/>
              </w:rPr>
              <w:t xml:space="preserve">, turn your attention to the story map for this project first introduced in Unit 1. The story map contains an interactive </w:t>
            </w:r>
            <w:r w:rsidR="00BF27AD">
              <w:rPr>
                <w:sz w:val="22"/>
                <w:szCs w:val="22"/>
              </w:rPr>
              <w:t>tool for assessing the relationship between the inverted electrical conductivity structure at different depth levels and the vegetation patterns from the high-resolution aerial photography. You should get familiar with using the slider to drape and then peel away the conductivity image from the aerial photograph showing the vegetation patterns. There is one image/slider for each of the seven layers (this includes the infinite lowermost layer). Note that you can zoom in on the image, which can help to reduce the relative size of the yellow points highlighting the location of each Dualem measurement in the dataset.</w:t>
            </w:r>
            <w:r w:rsidR="002318C2">
              <w:rPr>
                <w:sz w:val="22"/>
                <w:szCs w:val="22"/>
              </w:rPr>
              <w:t xml:space="preserve"> The yellow points are useful as they highlight </w:t>
            </w:r>
            <w:r w:rsidR="002318C2">
              <w:rPr>
                <w:sz w:val="22"/>
                <w:szCs w:val="22"/>
              </w:rPr>
              <w:lastRenderedPageBreak/>
              <w:t>some areas where measurement density is low and the interpolations of the electrical conductivity structure should be treated with caution.</w:t>
            </w:r>
            <w:r w:rsidR="00BF27AD">
              <w:rPr>
                <w:sz w:val="22"/>
                <w:szCs w:val="22"/>
              </w:rPr>
              <w:t xml:space="preserve"> </w:t>
            </w:r>
          </w:p>
          <w:p w14:paraId="65DB9E58" w14:textId="1A9DE6BA" w:rsidR="008E1F7A" w:rsidRPr="00811E7C" w:rsidRDefault="00811E7C" w:rsidP="00811E7C">
            <w:pPr>
              <w:pStyle w:val="ListParagraph"/>
              <w:numPr>
                <w:ilvl w:val="0"/>
                <w:numId w:val="7"/>
              </w:numPr>
              <w:rPr>
                <w:b/>
                <w:bCs/>
                <w:sz w:val="22"/>
                <w:szCs w:val="22"/>
              </w:rPr>
            </w:pPr>
            <w:r w:rsidRPr="00811E7C">
              <w:rPr>
                <w:bCs/>
                <w:sz w:val="22"/>
                <w:szCs w:val="22"/>
              </w:rPr>
              <w:t xml:space="preserve">After familiarizing yourself with this tool, answer the questions in Section 5.2.2. of the student </w:t>
            </w:r>
            <w:r w:rsidR="00D23E00">
              <w:rPr>
                <w:bCs/>
                <w:sz w:val="22"/>
                <w:szCs w:val="22"/>
              </w:rPr>
              <w:t>work</w:t>
            </w:r>
            <w:r w:rsidRPr="00811E7C">
              <w:rPr>
                <w:bCs/>
                <w:sz w:val="22"/>
                <w:szCs w:val="22"/>
              </w:rPr>
              <w:t>sheet.</w:t>
            </w:r>
          </w:p>
        </w:tc>
      </w:tr>
    </w:tbl>
    <w:p w14:paraId="3896FCA1" w14:textId="14E0EF12" w:rsidR="00834063" w:rsidRDefault="00834063" w:rsidP="00FF6B55"/>
    <w:tbl>
      <w:tblPr>
        <w:tblStyle w:val="TableGrid"/>
        <w:tblW w:w="0" w:type="auto"/>
        <w:tblLook w:val="04A0" w:firstRow="1" w:lastRow="0" w:firstColumn="1" w:lastColumn="0" w:noHBand="0" w:noVBand="1"/>
      </w:tblPr>
      <w:tblGrid>
        <w:gridCol w:w="9350"/>
      </w:tblGrid>
      <w:tr w:rsidR="00CA7E61" w14:paraId="2223A3A1" w14:textId="77777777" w:rsidTr="00493600">
        <w:tc>
          <w:tcPr>
            <w:tcW w:w="9350" w:type="dxa"/>
          </w:tcPr>
          <w:p w14:paraId="7EAD0210" w14:textId="77777777" w:rsidR="00CA7E61" w:rsidRPr="00834063" w:rsidRDefault="00CA7E61" w:rsidP="00493600">
            <w:pPr>
              <w:rPr>
                <w:sz w:val="8"/>
                <w:szCs w:val="8"/>
              </w:rPr>
            </w:pPr>
          </w:p>
          <w:p w14:paraId="5BDF7A38" w14:textId="77777777" w:rsidR="008959CE" w:rsidRPr="008959CE" w:rsidRDefault="00CA7E61" w:rsidP="008959CE">
            <w:pPr>
              <w:rPr>
                <w:sz w:val="22"/>
                <w:szCs w:val="22"/>
              </w:rPr>
            </w:pPr>
            <w:r>
              <w:t xml:space="preserve">Task </w:t>
            </w:r>
            <w:r w:rsidR="00AE4880">
              <w:t>5</w:t>
            </w:r>
            <w:r w:rsidR="0075164D">
              <w:t>.</w:t>
            </w:r>
            <w:r w:rsidR="00A33A51">
              <w:t>2</w:t>
            </w:r>
            <w:r>
              <w:t>.</w:t>
            </w:r>
            <w:r w:rsidR="00A33A51">
              <w:t>3</w:t>
            </w:r>
            <w:r>
              <w:t xml:space="preserve">  </w:t>
            </w:r>
            <w:r w:rsidR="008959CE">
              <w:t>Using ground truth data to support geophysical observations</w:t>
            </w:r>
            <w:r w:rsidR="008959CE" w:rsidRPr="008959CE">
              <w:rPr>
                <w:sz w:val="22"/>
                <w:szCs w:val="22"/>
              </w:rPr>
              <w:t xml:space="preserve"> </w:t>
            </w:r>
          </w:p>
          <w:p w14:paraId="5A6F96B3" w14:textId="0924B7F3" w:rsidR="00073F03" w:rsidRPr="00811E7C" w:rsidRDefault="00811E7C" w:rsidP="00811E7C">
            <w:pPr>
              <w:rPr>
                <w:sz w:val="22"/>
                <w:szCs w:val="22"/>
              </w:rPr>
            </w:pPr>
            <w:r w:rsidRPr="00811E7C">
              <w:rPr>
                <w:sz w:val="22"/>
                <w:szCs w:val="22"/>
              </w:rPr>
              <w:t>Watch the narrated ‘</w:t>
            </w:r>
            <w:r w:rsidRPr="00811E7C">
              <w:rPr>
                <w:i/>
                <w:iCs/>
                <w:sz w:val="22"/>
                <w:szCs w:val="22"/>
              </w:rPr>
              <w:t xml:space="preserve">Geophysical Interpretation and Comparison with </w:t>
            </w:r>
            <w:r>
              <w:rPr>
                <w:i/>
                <w:iCs/>
                <w:sz w:val="22"/>
                <w:szCs w:val="22"/>
              </w:rPr>
              <w:t>Ground Truthing</w:t>
            </w:r>
            <w:r w:rsidRPr="00811E7C">
              <w:rPr>
                <w:sz w:val="22"/>
                <w:szCs w:val="22"/>
              </w:rPr>
              <w:t>’ slideshow accompanying this unit.</w:t>
            </w:r>
          </w:p>
          <w:p w14:paraId="66A5DD1E" w14:textId="41DC5F4B" w:rsidR="00944A4F" w:rsidRPr="00944A4F" w:rsidRDefault="00944A4F" w:rsidP="00944A4F">
            <w:pPr>
              <w:pStyle w:val="ListParagraph"/>
              <w:numPr>
                <w:ilvl w:val="0"/>
                <w:numId w:val="7"/>
              </w:numPr>
              <w:rPr>
                <w:bCs/>
                <w:sz w:val="22"/>
                <w:szCs w:val="22"/>
              </w:rPr>
            </w:pPr>
            <w:r w:rsidRPr="00944A4F">
              <w:rPr>
                <w:bCs/>
                <w:sz w:val="22"/>
                <w:szCs w:val="22"/>
              </w:rPr>
              <w:t>Answer the questions in Task 5.2.</w:t>
            </w:r>
            <w:r w:rsidR="006669D8">
              <w:rPr>
                <w:bCs/>
                <w:sz w:val="22"/>
                <w:szCs w:val="22"/>
              </w:rPr>
              <w:t>3</w:t>
            </w:r>
            <w:r w:rsidRPr="00944A4F">
              <w:rPr>
                <w:bCs/>
                <w:sz w:val="22"/>
                <w:szCs w:val="22"/>
              </w:rPr>
              <w:t xml:space="preserve"> of the student </w:t>
            </w:r>
            <w:r w:rsidR="00D23E00">
              <w:rPr>
                <w:bCs/>
                <w:sz w:val="22"/>
                <w:szCs w:val="22"/>
              </w:rPr>
              <w:t>work</w:t>
            </w:r>
            <w:r w:rsidR="00AF2FD8">
              <w:rPr>
                <w:bCs/>
                <w:sz w:val="22"/>
                <w:szCs w:val="22"/>
              </w:rPr>
              <w:t>sheet</w:t>
            </w:r>
            <w:r w:rsidRPr="00944A4F">
              <w:rPr>
                <w:bCs/>
                <w:sz w:val="22"/>
                <w:szCs w:val="22"/>
              </w:rPr>
              <w:t>.</w:t>
            </w:r>
          </w:p>
          <w:p w14:paraId="73E137B9" w14:textId="60E25A0F" w:rsidR="00156C5B" w:rsidRPr="0031235C" w:rsidRDefault="00156C5B" w:rsidP="00944A4F">
            <w:pPr>
              <w:pStyle w:val="ListParagraph"/>
              <w:numPr>
                <w:ilvl w:val="0"/>
                <w:numId w:val="0"/>
              </w:numPr>
              <w:ind w:left="720"/>
              <w:rPr>
                <w:sz w:val="22"/>
                <w:szCs w:val="22"/>
              </w:rPr>
            </w:pPr>
          </w:p>
        </w:tc>
      </w:tr>
    </w:tbl>
    <w:p w14:paraId="0DABDA43" w14:textId="77777777" w:rsidR="00CA7E61" w:rsidRDefault="00CA7E61" w:rsidP="00FF6B55"/>
    <w:p w14:paraId="199E0543" w14:textId="1F07C3A1" w:rsidR="00107DF0" w:rsidRPr="002E39CF" w:rsidRDefault="00AE4880" w:rsidP="002E39CF">
      <w:pPr>
        <w:pStyle w:val="Heading1"/>
        <w:rPr>
          <w:w w:val="110"/>
        </w:rPr>
      </w:pPr>
      <w:r>
        <w:rPr>
          <w:w w:val="110"/>
        </w:rPr>
        <w:t>5</w:t>
      </w:r>
      <w:r w:rsidR="00083F5A">
        <w:rPr>
          <w:w w:val="110"/>
        </w:rPr>
        <w:t xml:space="preserve">.3 </w:t>
      </w:r>
      <w:r w:rsidR="00D87C29">
        <w:rPr>
          <w:w w:val="110"/>
        </w:rPr>
        <w:t>Assessment</w:t>
      </w:r>
    </w:p>
    <w:tbl>
      <w:tblPr>
        <w:tblStyle w:val="TableGrid"/>
        <w:tblW w:w="0" w:type="auto"/>
        <w:tblLook w:val="04A0" w:firstRow="1" w:lastRow="0" w:firstColumn="1" w:lastColumn="0" w:noHBand="0" w:noVBand="1"/>
      </w:tblPr>
      <w:tblGrid>
        <w:gridCol w:w="9350"/>
      </w:tblGrid>
      <w:tr w:rsidR="000B4146" w14:paraId="4BB836DA" w14:textId="77777777" w:rsidTr="000B4146">
        <w:tc>
          <w:tcPr>
            <w:tcW w:w="9576" w:type="dxa"/>
          </w:tcPr>
          <w:p w14:paraId="7FA93AC1" w14:textId="3BE6BB86" w:rsidR="000B4146" w:rsidRPr="000B4146" w:rsidRDefault="000B4146" w:rsidP="00083F5A">
            <w:pPr>
              <w:rPr>
                <w:sz w:val="8"/>
                <w:szCs w:val="8"/>
              </w:rPr>
            </w:pPr>
          </w:p>
          <w:p w14:paraId="7A26019D" w14:textId="2E8E569E" w:rsidR="000B4146" w:rsidRDefault="00D87C29" w:rsidP="00083F5A">
            <w:r>
              <w:t xml:space="preserve">Complete </w:t>
            </w:r>
            <w:r w:rsidR="00C0079B">
              <w:t xml:space="preserve">all parts of </w:t>
            </w:r>
            <w:r>
              <w:t xml:space="preserve">the </w:t>
            </w:r>
            <w:r w:rsidR="00156C5B">
              <w:t xml:space="preserve">student </w:t>
            </w:r>
            <w:r w:rsidR="00D23E00">
              <w:t>work</w:t>
            </w:r>
            <w:r w:rsidR="00353490">
              <w:t>sheet</w:t>
            </w:r>
            <w:r w:rsidR="000E49E2">
              <w:t xml:space="preserve"> provided with this module.</w:t>
            </w:r>
            <w:r w:rsidR="000B4146">
              <w:t xml:space="preserve"> </w:t>
            </w:r>
          </w:p>
          <w:p w14:paraId="32A97022" w14:textId="2503032C" w:rsidR="000B4146" w:rsidRDefault="000B4146" w:rsidP="00083F5A">
            <w:pPr>
              <w:rPr>
                <w:sz w:val="8"/>
                <w:szCs w:val="8"/>
              </w:rPr>
            </w:pPr>
            <w:r w:rsidRPr="000B4146">
              <w:t xml:space="preserve">The grading rubric below </w:t>
            </w:r>
            <w:r w:rsidR="00E55EDA">
              <w:t xml:space="preserve">will be used to </w:t>
            </w:r>
            <w:r w:rsidR="00A3604A">
              <w:t>grade the module</w:t>
            </w:r>
            <w:r w:rsidRPr="000B4146">
              <w:t xml:space="preserve">. </w:t>
            </w:r>
          </w:p>
          <w:p w14:paraId="1E76B987" w14:textId="477A1CA3" w:rsidR="000B4146" w:rsidRPr="000B4146" w:rsidRDefault="000B4146" w:rsidP="00083F5A">
            <w:pPr>
              <w:rPr>
                <w:sz w:val="8"/>
                <w:szCs w:val="8"/>
              </w:rPr>
            </w:pPr>
          </w:p>
        </w:tc>
      </w:tr>
    </w:tbl>
    <w:p w14:paraId="661CACF8" w14:textId="77777777" w:rsidR="00307C9D" w:rsidRPr="009179F1" w:rsidRDefault="00307C9D" w:rsidP="00083F5A"/>
    <w:tbl>
      <w:tblPr>
        <w:tblStyle w:val="TableGrid"/>
        <w:tblpPr w:leftFromText="187" w:rightFromText="187" w:vertAnchor="text" w:horzAnchor="page" w:tblpX="1587" w:tblpY="1"/>
        <w:tblW w:w="9378" w:type="dxa"/>
        <w:tblLayout w:type="fixed"/>
        <w:tblLook w:val="04A0" w:firstRow="1" w:lastRow="0" w:firstColumn="1" w:lastColumn="0" w:noHBand="0" w:noVBand="1"/>
        <w:tblCaption w:val="Unit 1 project report rubric"/>
      </w:tblPr>
      <w:tblGrid>
        <w:gridCol w:w="1705"/>
        <w:gridCol w:w="2513"/>
        <w:gridCol w:w="2580"/>
        <w:gridCol w:w="2580"/>
      </w:tblGrid>
      <w:tr w:rsidR="00661289" w14:paraId="5BA184FF" w14:textId="77777777" w:rsidTr="00B33653">
        <w:trPr>
          <w:trHeight w:val="350"/>
        </w:trPr>
        <w:tc>
          <w:tcPr>
            <w:tcW w:w="1705" w:type="dxa"/>
          </w:tcPr>
          <w:p w14:paraId="04A66CF5" w14:textId="5E782106" w:rsidR="00661289" w:rsidRPr="00661289" w:rsidRDefault="00661289" w:rsidP="00FF6B55">
            <w:pPr>
              <w:rPr>
                <w:rFonts w:ascii="Arial" w:hAnsi="Arial" w:cs="Arial"/>
                <w:b/>
                <w:spacing w:val="2"/>
                <w:w w:val="105"/>
                <w:sz w:val="20"/>
                <w:szCs w:val="20"/>
              </w:rPr>
            </w:pPr>
            <w:r w:rsidRPr="00661289">
              <w:rPr>
                <w:rFonts w:ascii="Arial" w:hAnsi="Arial" w:cs="Arial"/>
                <w:b/>
                <w:spacing w:val="2"/>
                <w:w w:val="105"/>
                <w:sz w:val="20"/>
                <w:szCs w:val="20"/>
              </w:rPr>
              <w:t>Component</w:t>
            </w:r>
          </w:p>
        </w:tc>
        <w:tc>
          <w:tcPr>
            <w:tcW w:w="2513" w:type="dxa"/>
          </w:tcPr>
          <w:p w14:paraId="7FAEB2B0" w14:textId="4197BCB8" w:rsidR="00661289" w:rsidRPr="00661289" w:rsidRDefault="00661289" w:rsidP="00FF6B55">
            <w:pPr>
              <w:rPr>
                <w:rFonts w:ascii="Arial" w:hAnsi="Arial" w:cs="Arial"/>
                <w:b/>
                <w:w w:val="105"/>
                <w:sz w:val="20"/>
                <w:szCs w:val="20"/>
              </w:rPr>
            </w:pPr>
            <w:r w:rsidRPr="00661289">
              <w:rPr>
                <w:rFonts w:ascii="Arial" w:hAnsi="Arial" w:cs="Arial"/>
                <w:b/>
                <w:w w:val="105"/>
                <w:sz w:val="20"/>
                <w:szCs w:val="20"/>
              </w:rPr>
              <w:t>Exemplary</w:t>
            </w:r>
          </w:p>
        </w:tc>
        <w:tc>
          <w:tcPr>
            <w:tcW w:w="2580" w:type="dxa"/>
          </w:tcPr>
          <w:p w14:paraId="6C0A1946" w14:textId="6EA48848" w:rsidR="00661289" w:rsidRPr="00661289" w:rsidRDefault="00661289" w:rsidP="00FF6B55">
            <w:pPr>
              <w:rPr>
                <w:rFonts w:ascii="Arial" w:hAnsi="Arial" w:cs="Arial"/>
                <w:b/>
                <w:spacing w:val="1"/>
                <w:w w:val="105"/>
                <w:sz w:val="20"/>
                <w:szCs w:val="20"/>
              </w:rPr>
            </w:pPr>
            <w:r>
              <w:rPr>
                <w:rFonts w:ascii="Arial" w:hAnsi="Arial" w:cs="Arial"/>
                <w:b/>
                <w:spacing w:val="1"/>
                <w:w w:val="105"/>
                <w:sz w:val="20"/>
                <w:szCs w:val="20"/>
              </w:rPr>
              <w:t>Basic</w:t>
            </w:r>
          </w:p>
        </w:tc>
        <w:tc>
          <w:tcPr>
            <w:tcW w:w="2580" w:type="dxa"/>
          </w:tcPr>
          <w:p w14:paraId="5A787EB3" w14:textId="4C41DD7F" w:rsidR="00661289" w:rsidRPr="00661289" w:rsidRDefault="00661289" w:rsidP="00FF6B55">
            <w:pPr>
              <w:rPr>
                <w:rFonts w:ascii="Arial" w:hAnsi="Arial" w:cs="Arial"/>
                <w:b/>
                <w:spacing w:val="-1"/>
                <w:w w:val="105"/>
                <w:sz w:val="20"/>
                <w:szCs w:val="20"/>
              </w:rPr>
            </w:pPr>
            <w:r>
              <w:rPr>
                <w:rFonts w:ascii="Arial" w:hAnsi="Arial" w:cs="Arial"/>
                <w:b/>
                <w:spacing w:val="-1"/>
                <w:w w:val="105"/>
                <w:sz w:val="20"/>
                <w:szCs w:val="20"/>
              </w:rPr>
              <w:t>Nonperformance</w:t>
            </w:r>
          </w:p>
        </w:tc>
      </w:tr>
      <w:tr w:rsidR="00FF6B55" w14:paraId="1C7E21D8" w14:textId="77777777" w:rsidTr="00B33653">
        <w:trPr>
          <w:trHeight w:val="1790"/>
        </w:trPr>
        <w:tc>
          <w:tcPr>
            <w:tcW w:w="1705" w:type="dxa"/>
          </w:tcPr>
          <w:p w14:paraId="3B82A7DF" w14:textId="11382AB7" w:rsidR="00FF6B55" w:rsidRPr="004A54EF" w:rsidRDefault="009D7AE4" w:rsidP="00BA0E7F">
            <w:pPr>
              <w:rPr>
                <w:rFonts w:ascii="Arial" w:eastAsia="Times New Roman" w:hAnsi="Arial" w:cs="Arial"/>
                <w:bCs/>
                <w:sz w:val="20"/>
                <w:szCs w:val="20"/>
              </w:rPr>
            </w:pPr>
            <w:r>
              <w:rPr>
                <w:rFonts w:ascii="Arial" w:hAnsi="Arial" w:cs="Arial"/>
                <w:spacing w:val="2"/>
                <w:w w:val="105"/>
                <w:sz w:val="20"/>
                <w:szCs w:val="20"/>
              </w:rPr>
              <w:t xml:space="preserve">Section </w:t>
            </w:r>
            <w:r w:rsidR="00AE4880">
              <w:rPr>
                <w:rFonts w:ascii="Arial" w:hAnsi="Arial" w:cs="Arial"/>
                <w:spacing w:val="2"/>
                <w:w w:val="105"/>
                <w:sz w:val="20"/>
                <w:szCs w:val="20"/>
              </w:rPr>
              <w:t>5</w:t>
            </w:r>
            <w:r w:rsidR="00105570">
              <w:rPr>
                <w:rFonts w:ascii="Arial" w:hAnsi="Arial" w:cs="Arial"/>
                <w:spacing w:val="2"/>
                <w:w w:val="105"/>
                <w:sz w:val="20"/>
                <w:szCs w:val="20"/>
              </w:rPr>
              <w:t>.</w:t>
            </w:r>
            <w:r w:rsidR="000A4D06">
              <w:rPr>
                <w:rFonts w:ascii="Arial" w:hAnsi="Arial" w:cs="Arial"/>
                <w:spacing w:val="2"/>
                <w:w w:val="105"/>
                <w:sz w:val="20"/>
                <w:szCs w:val="20"/>
              </w:rPr>
              <w:t>2</w:t>
            </w:r>
            <w:r>
              <w:rPr>
                <w:rFonts w:ascii="Arial" w:hAnsi="Arial" w:cs="Arial"/>
                <w:spacing w:val="2"/>
                <w:w w:val="105"/>
                <w:sz w:val="20"/>
                <w:szCs w:val="20"/>
              </w:rPr>
              <w:t>.1</w:t>
            </w:r>
          </w:p>
        </w:tc>
        <w:tc>
          <w:tcPr>
            <w:tcW w:w="2513" w:type="dxa"/>
          </w:tcPr>
          <w:p w14:paraId="1E6EFA45" w14:textId="1C620A25" w:rsidR="00FF6B55" w:rsidRPr="004A54EF" w:rsidRDefault="00AF2FD8" w:rsidP="00FF6B55">
            <w:pPr>
              <w:rPr>
                <w:rFonts w:ascii="Arial" w:eastAsia="Times New Roman" w:hAnsi="Arial" w:cs="Arial"/>
                <w:sz w:val="20"/>
                <w:szCs w:val="20"/>
              </w:rPr>
            </w:pPr>
            <w:r>
              <w:rPr>
                <w:rFonts w:ascii="Arial" w:hAnsi="Arial" w:cs="Arial"/>
                <w:w w:val="105"/>
                <w:sz w:val="20"/>
                <w:szCs w:val="20"/>
              </w:rPr>
              <w:t>4-5</w:t>
            </w:r>
            <w:r w:rsidR="00FF6B55" w:rsidRPr="004A54EF">
              <w:rPr>
                <w:rFonts w:ascii="Arial" w:hAnsi="Arial" w:cs="Arial"/>
                <w:spacing w:val="-16"/>
                <w:w w:val="105"/>
                <w:sz w:val="20"/>
                <w:szCs w:val="20"/>
              </w:rPr>
              <w:t xml:space="preserve"> </w:t>
            </w:r>
            <w:r w:rsidR="00FF6B55" w:rsidRPr="004A54EF">
              <w:rPr>
                <w:rFonts w:ascii="Arial" w:hAnsi="Arial" w:cs="Arial"/>
                <w:spacing w:val="2"/>
                <w:w w:val="105"/>
                <w:sz w:val="20"/>
                <w:szCs w:val="20"/>
              </w:rPr>
              <w:t>p</w:t>
            </w:r>
            <w:r w:rsidR="00FF6B55" w:rsidRPr="004A54EF">
              <w:rPr>
                <w:rFonts w:ascii="Arial" w:hAnsi="Arial" w:cs="Arial"/>
                <w:spacing w:val="1"/>
                <w:w w:val="105"/>
                <w:sz w:val="20"/>
                <w:szCs w:val="20"/>
              </w:rPr>
              <w:t>o</w:t>
            </w:r>
            <w:r w:rsidR="00FF6B55" w:rsidRPr="004A54EF">
              <w:rPr>
                <w:rFonts w:ascii="Arial" w:hAnsi="Arial" w:cs="Arial"/>
                <w:spacing w:val="9"/>
                <w:w w:val="105"/>
                <w:sz w:val="20"/>
                <w:szCs w:val="20"/>
              </w:rPr>
              <w:t>i</w:t>
            </w:r>
            <w:r w:rsidR="00FF6B55" w:rsidRPr="004A54EF">
              <w:rPr>
                <w:rFonts w:ascii="Arial" w:hAnsi="Arial" w:cs="Arial"/>
                <w:spacing w:val="2"/>
                <w:w w:val="105"/>
                <w:sz w:val="20"/>
                <w:szCs w:val="20"/>
              </w:rPr>
              <w:t>n</w:t>
            </w:r>
            <w:r w:rsidR="00FF6B55" w:rsidRPr="004A54EF">
              <w:rPr>
                <w:rFonts w:ascii="Arial" w:hAnsi="Arial" w:cs="Arial"/>
                <w:spacing w:val="-9"/>
                <w:w w:val="105"/>
                <w:sz w:val="20"/>
                <w:szCs w:val="20"/>
              </w:rPr>
              <w:t>t</w:t>
            </w:r>
            <w:r w:rsidR="00FF6B55" w:rsidRPr="004A54EF">
              <w:rPr>
                <w:rFonts w:ascii="Arial" w:hAnsi="Arial" w:cs="Arial"/>
                <w:w w:val="105"/>
                <w:sz w:val="20"/>
                <w:szCs w:val="20"/>
              </w:rPr>
              <w:t>s:</w:t>
            </w:r>
          </w:p>
          <w:p w14:paraId="2283E95B" w14:textId="07FB4991" w:rsidR="00FF6B55" w:rsidRPr="00B73DD9" w:rsidRDefault="00AF2FD8" w:rsidP="00FF6B55">
            <w:pPr>
              <w:rPr>
                <w:rFonts w:ascii="Arial" w:hAnsi="Arial" w:cs="Arial"/>
                <w:spacing w:val="26"/>
                <w:w w:val="130"/>
                <w:sz w:val="20"/>
                <w:szCs w:val="20"/>
              </w:rPr>
            </w:pPr>
            <w:r>
              <w:rPr>
                <w:rFonts w:ascii="Arial" w:hAnsi="Arial" w:cs="Arial"/>
                <w:w w:val="105"/>
                <w:sz w:val="20"/>
                <w:szCs w:val="20"/>
              </w:rPr>
              <w:t>Thoughtful answers to all three</w:t>
            </w:r>
            <w:r w:rsidR="00E50EAE">
              <w:rPr>
                <w:rFonts w:ascii="Arial" w:hAnsi="Arial" w:cs="Arial"/>
                <w:w w:val="105"/>
                <w:sz w:val="20"/>
                <w:szCs w:val="20"/>
              </w:rPr>
              <w:t xml:space="preserve"> </w:t>
            </w:r>
            <w:r w:rsidR="00450C50">
              <w:rPr>
                <w:rFonts w:ascii="Arial" w:hAnsi="Arial" w:cs="Arial"/>
                <w:w w:val="105"/>
                <w:sz w:val="20"/>
                <w:szCs w:val="20"/>
              </w:rPr>
              <w:t xml:space="preserve">questions </w:t>
            </w:r>
            <w:r>
              <w:rPr>
                <w:rFonts w:ascii="Arial" w:hAnsi="Arial" w:cs="Arial"/>
                <w:w w:val="105"/>
                <w:sz w:val="20"/>
                <w:szCs w:val="20"/>
              </w:rPr>
              <w:t xml:space="preserve">in the student </w:t>
            </w:r>
            <w:r w:rsidR="00D23E00">
              <w:rPr>
                <w:rFonts w:ascii="Arial" w:hAnsi="Arial" w:cs="Arial"/>
                <w:w w:val="105"/>
                <w:sz w:val="20"/>
                <w:szCs w:val="20"/>
              </w:rPr>
              <w:t>work</w:t>
            </w:r>
            <w:r>
              <w:rPr>
                <w:rFonts w:ascii="Arial" w:hAnsi="Arial" w:cs="Arial"/>
                <w:w w:val="105"/>
                <w:sz w:val="20"/>
                <w:szCs w:val="20"/>
              </w:rPr>
              <w:t>sheet</w:t>
            </w:r>
            <w:r w:rsidR="00450C50">
              <w:rPr>
                <w:rFonts w:ascii="Arial" w:hAnsi="Arial" w:cs="Arial"/>
                <w:w w:val="105"/>
                <w:sz w:val="20"/>
                <w:szCs w:val="20"/>
              </w:rPr>
              <w:t xml:space="preserve"> showing full comprehension of </w:t>
            </w:r>
            <w:r>
              <w:rPr>
                <w:rFonts w:ascii="Arial" w:hAnsi="Arial" w:cs="Arial"/>
                <w:w w:val="105"/>
                <w:sz w:val="20"/>
                <w:szCs w:val="20"/>
              </w:rPr>
              <w:t>slideshow content</w:t>
            </w:r>
          </w:p>
          <w:p w14:paraId="399C1C0E" w14:textId="77777777" w:rsidR="00FF6B55" w:rsidRPr="004A54EF" w:rsidRDefault="00FF6B55" w:rsidP="00FF6B55">
            <w:pPr>
              <w:rPr>
                <w:rFonts w:ascii="Arial" w:eastAsia="Times New Roman" w:hAnsi="Arial" w:cs="Arial"/>
                <w:bCs/>
                <w:sz w:val="20"/>
                <w:szCs w:val="20"/>
              </w:rPr>
            </w:pPr>
          </w:p>
        </w:tc>
        <w:tc>
          <w:tcPr>
            <w:tcW w:w="2580" w:type="dxa"/>
          </w:tcPr>
          <w:p w14:paraId="34ED1051" w14:textId="74CA95BA" w:rsidR="00FF6B55" w:rsidRPr="004A54EF" w:rsidRDefault="00AF2FD8" w:rsidP="00FF6B55">
            <w:pPr>
              <w:rPr>
                <w:rFonts w:ascii="Arial" w:hAnsi="Arial" w:cs="Arial"/>
                <w:w w:val="84"/>
                <w:sz w:val="20"/>
                <w:szCs w:val="20"/>
              </w:rPr>
            </w:pPr>
            <w:r>
              <w:rPr>
                <w:rFonts w:ascii="Arial" w:hAnsi="Arial" w:cs="Arial"/>
                <w:spacing w:val="1"/>
                <w:w w:val="105"/>
                <w:sz w:val="20"/>
                <w:szCs w:val="20"/>
              </w:rPr>
              <w:t>2-3</w:t>
            </w:r>
            <w:r w:rsidR="00FF6B55" w:rsidRPr="004A54EF">
              <w:rPr>
                <w:rFonts w:ascii="Arial" w:hAnsi="Arial" w:cs="Arial"/>
                <w:spacing w:val="-7"/>
                <w:w w:val="105"/>
                <w:sz w:val="20"/>
                <w:szCs w:val="20"/>
              </w:rPr>
              <w:t xml:space="preserve"> </w:t>
            </w:r>
            <w:r w:rsidR="00FF6B55" w:rsidRPr="004A54EF">
              <w:rPr>
                <w:rFonts w:ascii="Arial" w:hAnsi="Arial" w:cs="Arial"/>
                <w:spacing w:val="2"/>
                <w:w w:val="105"/>
                <w:sz w:val="20"/>
                <w:szCs w:val="20"/>
              </w:rPr>
              <w:t>p</w:t>
            </w:r>
            <w:r w:rsidR="00FF6B55" w:rsidRPr="004A54EF">
              <w:rPr>
                <w:rFonts w:ascii="Arial" w:hAnsi="Arial" w:cs="Arial"/>
                <w:spacing w:val="1"/>
                <w:w w:val="105"/>
                <w:sz w:val="20"/>
                <w:szCs w:val="20"/>
              </w:rPr>
              <w:t>o</w:t>
            </w:r>
            <w:r w:rsidR="00FF6B55" w:rsidRPr="004A54EF">
              <w:rPr>
                <w:rFonts w:ascii="Arial" w:hAnsi="Arial" w:cs="Arial"/>
                <w:spacing w:val="9"/>
                <w:w w:val="105"/>
                <w:sz w:val="20"/>
                <w:szCs w:val="20"/>
              </w:rPr>
              <w:t>i</w:t>
            </w:r>
            <w:r w:rsidR="00FF6B55" w:rsidRPr="004A54EF">
              <w:rPr>
                <w:rFonts w:ascii="Arial" w:hAnsi="Arial" w:cs="Arial"/>
                <w:spacing w:val="2"/>
                <w:w w:val="105"/>
                <w:sz w:val="20"/>
                <w:szCs w:val="20"/>
              </w:rPr>
              <w:t>n</w:t>
            </w:r>
            <w:r w:rsidR="00FF6B55" w:rsidRPr="004A54EF">
              <w:rPr>
                <w:rFonts w:ascii="Arial" w:hAnsi="Arial" w:cs="Arial"/>
                <w:spacing w:val="-9"/>
                <w:w w:val="105"/>
                <w:sz w:val="20"/>
                <w:szCs w:val="20"/>
              </w:rPr>
              <w:t>t</w:t>
            </w:r>
            <w:r w:rsidR="00FF6B55" w:rsidRPr="004A54EF">
              <w:rPr>
                <w:rFonts w:ascii="Arial" w:hAnsi="Arial" w:cs="Arial"/>
                <w:w w:val="105"/>
                <w:sz w:val="20"/>
                <w:szCs w:val="20"/>
              </w:rPr>
              <w:t>s:</w:t>
            </w:r>
          </w:p>
          <w:p w14:paraId="0597B4FE" w14:textId="21BE0C64" w:rsidR="00FF6B55" w:rsidRPr="00B73DD9" w:rsidRDefault="00AF2FD8" w:rsidP="00FF6B55">
            <w:pPr>
              <w:rPr>
                <w:rFonts w:ascii="Arial" w:eastAsia="Times New Roman" w:hAnsi="Arial" w:cs="Arial"/>
                <w:sz w:val="20"/>
                <w:szCs w:val="20"/>
              </w:rPr>
            </w:pPr>
            <w:r>
              <w:rPr>
                <w:rFonts w:ascii="Arial" w:hAnsi="Arial" w:cs="Arial"/>
                <w:sz w:val="20"/>
                <w:szCs w:val="20"/>
              </w:rPr>
              <w:t>Thoughtful answers to at least two</w:t>
            </w:r>
            <w:r>
              <w:rPr>
                <w:rFonts w:ascii="Arial" w:hAnsi="Arial" w:cs="Arial"/>
                <w:w w:val="105"/>
                <w:sz w:val="20"/>
                <w:szCs w:val="20"/>
              </w:rPr>
              <w:t xml:space="preserve"> questions in the student </w:t>
            </w:r>
            <w:r w:rsidR="00D23E00">
              <w:rPr>
                <w:rFonts w:ascii="Arial" w:hAnsi="Arial" w:cs="Arial"/>
                <w:w w:val="105"/>
                <w:sz w:val="20"/>
                <w:szCs w:val="20"/>
              </w:rPr>
              <w:t>work</w:t>
            </w:r>
            <w:r>
              <w:rPr>
                <w:rFonts w:ascii="Arial" w:hAnsi="Arial" w:cs="Arial"/>
                <w:w w:val="105"/>
                <w:sz w:val="20"/>
                <w:szCs w:val="20"/>
              </w:rPr>
              <w:t>sheet showing partial comprehension of slideshow content</w:t>
            </w:r>
          </w:p>
          <w:p w14:paraId="28072547" w14:textId="6CEF7673" w:rsidR="00FF6B55" w:rsidRPr="004A54EF" w:rsidRDefault="00AF2FD8" w:rsidP="00FF6B55">
            <w:pPr>
              <w:rPr>
                <w:rFonts w:ascii="Arial" w:eastAsia="Times New Roman" w:hAnsi="Arial" w:cs="Arial"/>
                <w:bCs/>
                <w:sz w:val="20"/>
                <w:szCs w:val="20"/>
              </w:rPr>
            </w:pPr>
            <w:r>
              <w:rPr>
                <w:rFonts w:ascii="Arial" w:eastAsia="Times New Roman" w:hAnsi="Arial" w:cs="Arial"/>
                <w:bCs/>
                <w:sz w:val="20"/>
                <w:szCs w:val="20"/>
              </w:rPr>
              <w:t xml:space="preserve"> </w:t>
            </w:r>
          </w:p>
        </w:tc>
        <w:tc>
          <w:tcPr>
            <w:tcW w:w="2580" w:type="dxa"/>
          </w:tcPr>
          <w:p w14:paraId="352DE6B1" w14:textId="05D93997" w:rsidR="00FF6B55" w:rsidRPr="004A54EF" w:rsidRDefault="00FF6B55" w:rsidP="00FF6B55">
            <w:pPr>
              <w:rPr>
                <w:rFonts w:ascii="Arial" w:eastAsia="Times New Roman" w:hAnsi="Arial" w:cs="Arial"/>
                <w:sz w:val="20"/>
                <w:szCs w:val="20"/>
              </w:rPr>
            </w:pPr>
            <w:r w:rsidRPr="004A54EF">
              <w:rPr>
                <w:rFonts w:ascii="Arial" w:hAnsi="Arial" w:cs="Arial"/>
                <w:spacing w:val="-1"/>
                <w:w w:val="105"/>
                <w:sz w:val="20"/>
                <w:szCs w:val="20"/>
              </w:rPr>
              <w:t>0</w:t>
            </w:r>
            <w:r w:rsidR="005C2C57">
              <w:rPr>
                <w:rFonts w:ascii="Arial" w:hAnsi="Arial" w:cs="Arial"/>
                <w:spacing w:val="-2"/>
                <w:w w:val="105"/>
                <w:sz w:val="20"/>
                <w:szCs w:val="20"/>
              </w:rPr>
              <w:t>–</w:t>
            </w:r>
            <w:r w:rsidRPr="004A54EF">
              <w:rPr>
                <w:rFonts w:ascii="Arial" w:hAnsi="Arial" w:cs="Arial"/>
                <w:spacing w:val="-1"/>
                <w:w w:val="105"/>
                <w:sz w:val="20"/>
                <w:szCs w:val="20"/>
              </w:rPr>
              <w:t>1</w:t>
            </w:r>
            <w:r w:rsidRPr="004A54EF">
              <w:rPr>
                <w:rFonts w:ascii="Arial" w:hAnsi="Arial" w:cs="Arial"/>
                <w:spacing w:val="-34"/>
                <w:w w:val="105"/>
                <w:sz w:val="20"/>
                <w:szCs w:val="20"/>
              </w:rPr>
              <w:t xml:space="preserve"> </w:t>
            </w:r>
            <w:r w:rsidRPr="004A54EF">
              <w:rPr>
                <w:rFonts w:ascii="Arial" w:hAnsi="Arial" w:cs="Arial"/>
                <w:spacing w:val="1"/>
                <w:w w:val="105"/>
                <w:sz w:val="20"/>
                <w:szCs w:val="20"/>
              </w:rPr>
              <w:t>p</w:t>
            </w:r>
            <w:r w:rsidRPr="004A54EF">
              <w:rPr>
                <w:rFonts w:ascii="Arial" w:hAnsi="Arial" w:cs="Arial"/>
                <w:w w:val="105"/>
                <w:sz w:val="20"/>
                <w:szCs w:val="20"/>
              </w:rPr>
              <w:t>o</w:t>
            </w:r>
            <w:r w:rsidRPr="004A54EF">
              <w:rPr>
                <w:rFonts w:ascii="Arial" w:hAnsi="Arial" w:cs="Arial"/>
                <w:spacing w:val="1"/>
                <w:w w:val="105"/>
                <w:sz w:val="20"/>
                <w:szCs w:val="20"/>
              </w:rPr>
              <w:t>int:</w:t>
            </w:r>
          </w:p>
          <w:p w14:paraId="2C6E3F46" w14:textId="7102430A" w:rsidR="00FF6B55" w:rsidRPr="004A54EF" w:rsidRDefault="00AF2FD8" w:rsidP="00FF6B55">
            <w:pPr>
              <w:rPr>
                <w:rFonts w:ascii="Arial" w:eastAsia="Times New Roman" w:hAnsi="Arial" w:cs="Arial"/>
                <w:sz w:val="20"/>
                <w:szCs w:val="20"/>
              </w:rPr>
            </w:pPr>
            <w:r>
              <w:rPr>
                <w:rFonts w:ascii="Arial" w:hAnsi="Arial" w:cs="Arial"/>
                <w:spacing w:val="-1"/>
                <w:w w:val="105"/>
                <w:sz w:val="20"/>
                <w:szCs w:val="20"/>
              </w:rPr>
              <w:t xml:space="preserve">Weak attempt at questions and </w:t>
            </w:r>
            <w:r w:rsidR="00E50EAE">
              <w:rPr>
                <w:rFonts w:ascii="Arial" w:hAnsi="Arial" w:cs="Arial"/>
                <w:spacing w:val="-1"/>
                <w:w w:val="105"/>
                <w:sz w:val="20"/>
                <w:szCs w:val="20"/>
              </w:rPr>
              <w:t xml:space="preserve">significant gaps in understanding of </w:t>
            </w:r>
            <w:r>
              <w:rPr>
                <w:rFonts w:ascii="Arial" w:hAnsi="Arial" w:cs="Arial"/>
                <w:spacing w:val="-1"/>
                <w:w w:val="105"/>
                <w:sz w:val="20"/>
                <w:szCs w:val="20"/>
              </w:rPr>
              <w:t>slideshow content apparent</w:t>
            </w:r>
          </w:p>
        </w:tc>
      </w:tr>
      <w:tr w:rsidR="00AF2FD8" w14:paraId="722A5D61" w14:textId="77777777" w:rsidTr="00B33653">
        <w:tc>
          <w:tcPr>
            <w:tcW w:w="1705" w:type="dxa"/>
          </w:tcPr>
          <w:p w14:paraId="4AC565B1" w14:textId="42AFE0B0" w:rsidR="00AF2FD8" w:rsidRPr="004A54EF" w:rsidRDefault="00AF2FD8" w:rsidP="00AF2FD8">
            <w:pPr>
              <w:ind w:right="446"/>
              <w:rPr>
                <w:rFonts w:ascii="Arial" w:eastAsia="Times New Roman" w:hAnsi="Arial" w:cs="Arial"/>
                <w:bCs/>
                <w:sz w:val="20"/>
                <w:szCs w:val="20"/>
              </w:rPr>
            </w:pPr>
            <w:r>
              <w:rPr>
                <w:rFonts w:ascii="Arial" w:eastAsia="Times New Roman" w:hAnsi="Arial" w:cs="Arial"/>
                <w:bCs/>
                <w:sz w:val="20"/>
                <w:szCs w:val="20"/>
              </w:rPr>
              <w:t>Section 5.2.2</w:t>
            </w:r>
          </w:p>
        </w:tc>
        <w:tc>
          <w:tcPr>
            <w:tcW w:w="2513" w:type="dxa"/>
          </w:tcPr>
          <w:p w14:paraId="11DB24D9" w14:textId="788F3947" w:rsidR="00AF2FD8" w:rsidRPr="004A54EF" w:rsidRDefault="00AF2FD8" w:rsidP="00AF2FD8">
            <w:pPr>
              <w:tabs>
                <w:tab w:val="left" w:pos="540"/>
              </w:tabs>
              <w:rPr>
                <w:rFonts w:ascii="Arial" w:hAnsi="Arial" w:cs="Arial"/>
                <w:w w:val="105"/>
                <w:sz w:val="20"/>
                <w:szCs w:val="20"/>
              </w:rPr>
            </w:pPr>
            <w:r>
              <w:rPr>
                <w:rFonts w:ascii="Arial" w:hAnsi="Arial" w:cs="Arial"/>
                <w:w w:val="105"/>
                <w:sz w:val="20"/>
                <w:szCs w:val="20"/>
              </w:rPr>
              <w:t>4-5</w:t>
            </w:r>
            <w:r w:rsidRPr="004A54EF">
              <w:rPr>
                <w:rFonts w:ascii="Arial" w:hAnsi="Arial" w:cs="Arial"/>
                <w:w w:val="105"/>
                <w:sz w:val="20"/>
                <w:szCs w:val="20"/>
              </w:rPr>
              <w:t xml:space="preserve"> points:</w:t>
            </w:r>
          </w:p>
          <w:p w14:paraId="1F2161BD" w14:textId="2EEFB9FC" w:rsidR="00AF2FD8" w:rsidRPr="004A54EF" w:rsidRDefault="00AF2FD8" w:rsidP="00AF2FD8">
            <w:pPr>
              <w:tabs>
                <w:tab w:val="left" w:pos="180"/>
              </w:tabs>
              <w:rPr>
                <w:rFonts w:ascii="Arial" w:eastAsia="Times New Roman" w:hAnsi="Arial" w:cs="Arial"/>
                <w:bCs/>
                <w:sz w:val="20"/>
                <w:szCs w:val="20"/>
              </w:rPr>
            </w:pPr>
            <w:r>
              <w:rPr>
                <w:rFonts w:ascii="Arial" w:hAnsi="Arial" w:cs="Arial"/>
                <w:w w:val="105"/>
                <w:sz w:val="20"/>
                <w:szCs w:val="20"/>
              </w:rPr>
              <w:t>Thoughtful answers to the two questions and effective use of the slider tool provided in the story map</w:t>
            </w:r>
          </w:p>
        </w:tc>
        <w:tc>
          <w:tcPr>
            <w:tcW w:w="2580" w:type="dxa"/>
          </w:tcPr>
          <w:p w14:paraId="5EAF5F62" w14:textId="732ACE7F" w:rsidR="00AF2FD8" w:rsidRPr="004A54EF" w:rsidRDefault="00AF2FD8" w:rsidP="00AF2FD8">
            <w:pPr>
              <w:rPr>
                <w:rFonts w:ascii="Arial" w:hAnsi="Arial" w:cs="Arial"/>
                <w:w w:val="105"/>
                <w:sz w:val="20"/>
                <w:szCs w:val="20"/>
              </w:rPr>
            </w:pPr>
            <w:r>
              <w:rPr>
                <w:rFonts w:ascii="Arial" w:hAnsi="Arial" w:cs="Arial"/>
                <w:w w:val="105"/>
                <w:sz w:val="20"/>
                <w:szCs w:val="20"/>
              </w:rPr>
              <w:t>2-3</w:t>
            </w:r>
            <w:r w:rsidRPr="004A54EF">
              <w:rPr>
                <w:rFonts w:ascii="Arial" w:hAnsi="Arial" w:cs="Arial"/>
                <w:w w:val="105"/>
                <w:sz w:val="20"/>
                <w:szCs w:val="20"/>
              </w:rPr>
              <w:t xml:space="preserve"> point</w:t>
            </w:r>
            <w:r>
              <w:rPr>
                <w:rFonts w:ascii="Arial" w:hAnsi="Arial" w:cs="Arial"/>
                <w:w w:val="105"/>
                <w:sz w:val="20"/>
                <w:szCs w:val="20"/>
              </w:rPr>
              <w:t>s</w:t>
            </w:r>
            <w:r w:rsidRPr="004A54EF">
              <w:rPr>
                <w:rFonts w:ascii="Arial" w:hAnsi="Arial" w:cs="Arial"/>
                <w:w w:val="105"/>
                <w:sz w:val="20"/>
                <w:szCs w:val="20"/>
              </w:rPr>
              <w:t>:</w:t>
            </w:r>
          </w:p>
          <w:p w14:paraId="08EB16A2" w14:textId="7C33DF54" w:rsidR="00AF2FD8" w:rsidRPr="004A54EF" w:rsidRDefault="00AF2FD8" w:rsidP="00AF2FD8">
            <w:pPr>
              <w:rPr>
                <w:rFonts w:ascii="Arial" w:eastAsia="Times New Roman" w:hAnsi="Arial" w:cs="Arial"/>
                <w:bCs/>
                <w:sz w:val="20"/>
                <w:szCs w:val="20"/>
              </w:rPr>
            </w:pPr>
            <w:r>
              <w:rPr>
                <w:rFonts w:ascii="Arial" w:hAnsi="Arial" w:cs="Arial"/>
                <w:w w:val="105"/>
                <w:sz w:val="20"/>
                <w:szCs w:val="20"/>
              </w:rPr>
              <w:t xml:space="preserve">Thoughtful answers to one of the two questions and demonstrated  use of the slider tool provided in the story map  </w:t>
            </w:r>
          </w:p>
        </w:tc>
        <w:tc>
          <w:tcPr>
            <w:tcW w:w="2580" w:type="dxa"/>
          </w:tcPr>
          <w:p w14:paraId="7B8A6866" w14:textId="77777777" w:rsidR="00AF2FD8" w:rsidRPr="004A54EF" w:rsidRDefault="00AF2FD8" w:rsidP="00AF2FD8">
            <w:pPr>
              <w:rPr>
                <w:rFonts w:ascii="Arial" w:hAnsi="Arial" w:cs="Arial"/>
                <w:w w:val="105"/>
                <w:sz w:val="20"/>
                <w:szCs w:val="20"/>
              </w:rPr>
            </w:pPr>
            <w:r>
              <w:rPr>
                <w:rFonts w:ascii="Arial" w:hAnsi="Arial" w:cs="Arial"/>
                <w:w w:val="105"/>
                <w:sz w:val="20"/>
                <w:szCs w:val="20"/>
              </w:rPr>
              <w:t>2-3</w:t>
            </w:r>
            <w:r w:rsidRPr="004A54EF">
              <w:rPr>
                <w:rFonts w:ascii="Arial" w:hAnsi="Arial" w:cs="Arial"/>
                <w:w w:val="105"/>
                <w:sz w:val="20"/>
                <w:szCs w:val="20"/>
              </w:rPr>
              <w:t xml:space="preserve"> point</w:t>
            </w:r>
            <w:r>
              <w:rPr>
                <w:rFonts w:ascii="Arial" w:hAnsi="Arial" w:cs="Arial"/>
                <w:w w:val="105"/>
                <w:sz w:val="20"/>
                <w:szCs w:val="20"/>
              </w:rPr>
              <w:t>s</w:t>
            </w:r>
            <w:r w:rsidRPr="004A54EF">
              <w:rPr>
                <w:rFonts w:ascii="Arial" w:hAnsi="Arial" w:cs="Arial"/>
                <w:w w:val="105"/>
                <w:sz w:val="20"/>
                <w:szCs w:val="20"/>
              </w:rPr>
              <w:t>:</w:t>
            </w:r>
          </w:p>
          <w:p w14:paraId="7147FFB9" w14:textId="33C90838" w:rsidR="00AF2FD8" w:rsidRPr="004A54EF" w:rsidRDefault="00AF2FD8" w:rsidP="00AF2FD8">
            <w:pPr>
              <w:rPr>
                <w:rFonts w:ascii="Arial" w:eastAsia="Times New Roman" w:hAnsi="Arial" w:cs="Arial"/>
                <w:bCs/>
                <w:sz w:val="20"/>
                <w:szCs w:val="20"/>
              </w:rPr>
            </w:pPr>
            <w:r>
              <w:rPr>
                <w:rFonts w:ascii="Arial" w:hAnsi="Arial" w:cs="Arial"/>
                <w:w w:val="105"/>
                <w:sz w:val="20"/>
                <w:szCs w:val="20"/>
              </w:rPr>
              <w:t xml:space="preserve">Weak answers to the questions and limited evidence of use of the slider tool provided in the story map  </w:t>
            </w:r>
          </w:p>
        </w:tc>
      </w:tr>
      <w:tr w:rsidR="00AF2FD8" w14:paraId="607D123E" w14:textId="77777777" w:rsidTr="00B33653">
        <w:tc>
          <w:tcPr>
            <w:tcW w:w="1705" w:type="dxa"/>
          </w:tcPr>
          <w:p w14:paraId="43B758E8" w14:textId="20DE2761" w:rsidR="00AF2FD8" w:rsidRDefault="00AF2FD8" w:rsidP="00AF2FD8">
            <w:pPr>
              <w:rPr>
                <w:rFonts w:ascii="Arial" w:eastAsia="Times New Roman" w:hAnsi="Arial" w:cs="Arial"/>
                <w:bCs/>
                <w:sz w:val="20"/>
                <w:szCs w:val="20"/>
              </w:rPr>
            </w:pPr>
            <w:r>
              <w:rPr>
                <w:rFonts w:ascii="Arial" w:eastAsia="Times New Roman" w:hAnsi="Arial" w:cs="Arial"/>
                <w:bCs/>
                <w:sz w:val="20"/>
                <w:szCs w:val="20"/>
              </w:rPr>
              <w:t>Section 5.2.3</w:t>
            </w:r>
          </w:p>
        </w:tc>
        <w:tc>
          <w:tcPr>
            <w:tcW w:w="2513" w:type="dxa"/>
          </w:tcPr>
          <w:p w14:paraId="15FD249F" w14:textId="073AAA60" w:rsidR="00AF2FD8" w:rsidRPr="004A54EF" w:rsidRDefault="00AF2FD8" w:rsidP="00AF2FD8">
            <w:pPr>
              <w:tabs>
                <w:tab w:val="left" w:pos="540"/>
              </w:tabs>
              <w:rPr>
                <w:rFonts w:ascii="Arial" w:hAnsi="Arial" w:cs="Arial"/>
                <w:w w:val="105"/>
                <w:sz w:val="20"/>
                <w:szCs w:val="20"/>
              </w:rPr>
            </w:pPr>
            <w:r>
              <w:rPr>
                <w:rFonts w:ascii="Arial" w:hAnsi="Arial" w:cs="Arial"/>
                <w:w w:val="105"/>
                <w:sz w:val="20"/>
                <w:szCs w:val="20"/>
              </w:rPr>
              <w:t>6-7</w:t>
            </w:r>
            <w:r w:rsidRPr="004A54EF">
              <w:rPr>
                <w:rFonts w:ascii="Arial" w:hAnsi="Arial" w:cs="Arial"/>
                <w:w w:val="105"/>
                <w:sz w:val="20"/>
                <w:szCs w:val="20"/>
              </w:rPr>
              <w:t xml:space="preserve"> points:</w:t>
            </w:r>
          </w:p>
          <w:p w14:paraId="42133688" w14:textId="7ACA1D28" w:rsidR="00AF2FD8" w:rsidRPr="00B73DD9" w:rsidRDefault="00AF2FD8" w:rsidP="00AF2FD8">
            <w:pPr>
              <w:rPr>
                <w:rFonts w:ascii="Arial" w:hAnsi="Arial" w:cs="Arial"/>
                <w:spacing w:val="26"/>
                <w:w w:val="130"/>
                <w:sz w:val="20"/>
                <w:szCs w:val="20"/>
              </w:rPr>
            </w:pPr>
            <w:r>
              <w:rPr>
                <w:rFonts w:ascii="Arial" w:hAnsi="Arial" w:cs="Arial"/>
                <w:w w:val="105"/>
                <w:sz w:val="20"/>
                <w:szCs w:val="20"/>
              </w:rPr>
              <w:t xml:space="preserve">Thoughtful answers to all six questions in the student </w:t>
            </w:r>
            <w:r w:rsidR="00D23E00">
              <w:rPr>
                <w:rFonts w:ascii="Arial" w:hAnsi="Arial" w:cs="Arial"/>
                <w:w w:val="105"/>
                <w:sz w:val="20"/>
                <w:szCs w:val="20"/>
              </w:rPr>
              <w:t>work</w:t>
            </w:r>
            <w:r>
              <w:rPr>
                <w:rFonts w:ascii="Arial" w:hAnsi="Arial" w:cs="Arial"/>
                <w:w w:val="105"/>
                <w:sz w:val="20"/>
                <w:szCs w:val="20"/>
              </w:rPr>
              <w:t>sheet showing full comprehension of slideshow content</w:t>
            </w:r>
          </w:p>
          <w:p w14:paraId="6BDA8A5B" w14:textId="300B71A3" w:rsidR="00AF2FD8" w:rsidRDefault="00AF2FD8" w:rsidP="00AF2FD8">
            <w:pPr>
              <w:rPr>
                <w:rFonts w:ascii="Arial" w:hAnsi="Arial" w:cs="Arial"/>
                <w:w w:val="105"/>
                <w:sz w:val="20"/>
                <w:szCs w:val="20"/>
              </w:rPr>
            </w:pPr>
          </w:p>
        </w:tc>
        <w:tc>
          <w:tcPr>
            <w:tcW w:w="2580" w:type="dxa"/>
          </w:tcPr>
          <w:p w14:paraId="2ABB1264" w14:textId="4AB2D2C8" w:rsidR="00AF2FD8" w:rsidRPr="004A54EF" w:rsidRDefault="00AF2FD8" w:rsidP="00AF2FD8">
            <w:pPr>
              <w:rPr>
                <w:rFonts w:ascii="Arial" w:hAnsi="Arial" w:cs="Arial"/>
                <w:w w:val="105"/>
                <w:sz w:val="20"/>
                <w:szCs w:val="20"/>
              </w:rPr>
            </w:pPr>
            <w:r>
              <w:rPr>
                <w:rFonts w:ascii="Arial" w:hAnsi="Arial" w:cs="Arial"/>
                <w:w w:val="105"/>
                <w:sz w:val="20"/>
                <w:szCs w:val="20"/>
              </w:rPr>
              <w:t>4-5</w:t>
            </w:r>
            <w:r w:rsidRPr="004A54EF">
              <w:rPr>
                <w:rFonts w:ascii="Arial" w:hAnsi="Arial" w:cs="Arial"/>
                <w:w w:val="105"/>
                <w:sz w:val="20"/>
                <w:szCs w:val="20"/>
              </w:rPr>
              <w:t xml:space="preserve"> point</w:t>
            </w:r>
            <w:r>
              <w:rPr>
                <w:rFonts w:ascii="Arial" w:hAnsi="Arial" w:cs="Arial"/>
                <w:w w:val="105"/>
                <w:sz w:val="20"/>
                <w:szCs w:val="20"/>
              </w:rPr>
              <w:t>s</w:t>
            </w:r>
            <w:r w:rsidRPr="004A54EF">
              <w:rPr>
                <w:rFonts w:ascii="Arial" w:hAnsi="Arial" w:cs="Arial"/>
                <w:w w:val="105"/>
                <w:sz w:val="20"/>
                <w:szCs w:val="20"/>
              </w:rPr>
              <w:t>:</w:t>
            </w:r>
          </w:p>
          <w:p w14:paraId="69E5D565" w14:textId="0F37C9C9" w:rsidR="00AF2FD8" w:rsidRPr="00B73DD9" w:rsidRDefault="00AF2FD8" w:rsidP="00AF2FD8">
            <w:pPr>
              <w:rPr>
                <w:rFonts w:ascii="Arial" w:hAnsi="Arial" w:cs="Arial"/>
                <w:spacing w:val="26"/>
                <w:w w:val="130"/>
                <w:sz w:val="20"/>
                <w:szCs w:val="20"/>
              </w:rPr>
            </w:pPr>
            <w:r>
              <w:rPr>
                <w:rFonts w:ascii="Arial" w:hAnsi="Arial" w:cs="Arial"/>
                <w:w w:val="105"/>
                <w:sz w:val="20"/>
                <w:szCs w:val="20"/>
              </w:rPr>
              <w:t xml:space="preserve">Thoughtful answers to four-five questions in the student </w:t>
            </w:r>
            <w:r w:rsidR="00D23E00">
              <w:rPr>
                <w:rFonts w:ascii="Arial" w:hAnsi="Arial" w:cs="Arial"/>
                <w:w w:val="105"/>
                <w:sz w:val="20"/>
                <w:szCs w:val="20"/>
              </w:rPr>
              <w:t>work</w:t>
            </w:r>
            <w:r>
              <w:rPr>
                <w:rFonts w:ascii="Arial" w:hAnsi="Arial" w:cs="Arial"/>
                <w:w w:val="105"/>
                <w:sz w:val="20"/>
                <w:szCs w:val="20"/>
              </w:rPr>
              <w:t>sheet showing partial comprehension of slideshow content</w:t>
            </w:r>
          </w:p>
          <w:p w14:paraId="39FAA93D" w14:textId="5E51242E" w:rsidR="00AF2FD8" w:rsidRDefault="00AF2FD8" w:rsidP="00AF2FD8">
            <w:pPr>
              <w:rPr>
                <w:rFonts w:ascii="Arial" w:hAnsi="Arial" w:cs="Arial"/>
                <w:spacing w:val="1"/>
                <w:w w:val="105"/>
                <w:sz w:val="20"/>
                <w:szCs w:val="20"/>
              </w:rPr>
            </w:pPr>
          </w:p>
        </w:tc>
        <w:tc>
          <w:tcPr>
            <w:tcW w:w="2580" w:type="dxa"/>
          </w:tcPr>
          <w:p w14:paraId="5DC578B6" w14:textId="469D4B31" w:rsidR="00AF2FD8" w:rsidRPr="004A54EF" w:rsidRDefault="00AF2FD8" w:rsidP="00AF2FD8">
            <w:pPr>
              <w:rPr>
                <w:rFonts w:ascii="Arial" w:eastAsia="Times New Roman" w:hAnsi="Arial" w:cs="Arial"/>
                <w:sz w:val="20"/>
                <w:szCs w:val="20"/>
              </w:rPr>
            </w:pPr>
            <w:r>
              <w:rPr>
                <w:rFonts w:ascii="Arial" w:hAnsi="Arial" w:cs="Arial"/>
                <w:spacing w:val="-1"/>
                <w:w w:val="105"/>
                <w:sz w:val="20"/>
                <w:szCs w:val="20"/>
              </w:rPr>
              <w:t>1-3</w:t>
            </w:r>
            <w:r w:rsidRPr="004A54EF">
              <w:rPr>
                <w:rFonts w:ascii="Arial" w:hAnsi="Arial" w:cs="Arial"/>
                <w:spacing w:val="-34"/>
                <w:w w:val="105"/>
                <w:sz w:val="20"/>
                <w:szCs w:val="20"/>
              </w:rPr>
              <w:t xml:space="preserve"> </w:t>
            </w:r>
            <w:r w:rsidRPr="004A54EF">
              <w:rPr>
                <w:rFonts w:ascii="Arial" w:hAnsi="Arial" w:cs="Arial"/>
                <w:spacing w:val="1"/>
                <w:w w:val="105"/>
                <w:sz w:val="20"/>
                <w:szCs w:val="20"/>
              </w:rPr>
              <w:t>p</w:t>
            </w:r>
            <w:r w:rsidRPr="004A54EF">
              <w:rPr>
                <w:rFonts w:ascii="Arial" w:hAnsi="Arial" w:cs="Arial"/>
                <w:w w:val="105"/>
                <w:sz w:val="20"/>
                <w:szCs w:val="20"/>
              </w:rPr>
              <w:t>o</w:t>
            </w:r>
            <w:r w:rsidRPr="004A54EF">
              <w:rPr>
                <w:rFonts w:ascii="Arial" w:hAnsi="Arial" w:cs="Arial"/>
                <w:spacing w:val="1"/>
                <w:w w:val="105"/>
                <w:sz w:val="20"/>
                <w:szCs w:val="20"/>
              </w:rPr>
              <w:t>int</w:t>
            </w:r>
            <w:r>
              <w:rPr>
                <w:rFonts w:ascii="Arial" w:hAnsi="Arial" w:cs="Arial"/>
                <w:spacing w:val="1"/>
                <w:w w:val="105"/>
                <w:sz w:val="20"/>
                <w:szCs w:val="20"/>
              </w:rPr>
              <w:t>s</w:t>
            </w:r>
            <w:r w:rsidRPr="004A54EF">
              <w:rPr>
                <w:rFonts w:ascii="Arial" w:hAnsi="Arial" w:cs="Arial"/>
                <w:spacing w:val="1"/>
                <w:w w:val="105"/>
                <w:sz w:val="20"/>
                <w:szCs w:val="20"/>
              </w:rPr>
              <w:t>:</w:t>
            </w:r>
          </w:p>
          <w:p w14:paraId="603B5D74" w14:textId="3BCFA164" w:rsidR="00AF2FD8" w:rsidRPr="004A54EF" w:rsidRDefault="00AF2FD8" w:rsidP="00AF2FD8">
            <w:pPr>
              <w:rPr>
                <w:rFonts w:ascii="Arial" w:hAnsi="Arial" w:cs="Arial"/>
                <w:spacing w:val="-1"/>
                <w:w w:val="105"/>
                <w:sz w:val="20"/>
                <w:szCs w:val="20"/>
              </w:rPr>
            </w:pPr>
            <w:r>
              <w:rPr>
                <w:rFonts w:ascii="Arial" w:hAnsi="Arial" w:cs="Arial"/>
                <w:spacing w:val="-1"/>
                <w:w w:val="105"/>
                <w:sz w:val="20"/>
                <w:szCs w:val="20"/>
              </w:rPr>
              <w:t>Weak attempt at questions and significant gaps in understanding of slideshow content apparent</w:t>
            </w:r>
          </w:p>
        </w:tc>
      </w:tr>
    </w:tbl>
    <w:p w14:paraId="6B073940" w14:textId="666E27B3" w:rsidR="00536BC2" w:rsidRPr="00D4543E" w:rsidRDefault="00536BC2" w:rsidP="002E4F69">
      <w:pPr>
        <w:rPr>
          <w:rFonts w:ascii="Arial" w:hAnsi="Arial" w:cstheme="majorBidi"/>
          <w:w w:val="110"/>
          <w:szCs w:val="28"/>
        </w:rPr>
      </w:pPr>
    </w:p>
    <w:sectPr w:rsidR="00536BC2" w:rsidRPr="00D4543E" w:rsidSect="006C674F">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A7E7" w14:textId="77777777" w:rsidR="00C21820" w:rsidRDefault="00C21820" w:rsidP="008D0B9B">
      <w:r>
        <w:separator/>
      </w:r>
    </w:p>
  </w:endnote>
  <w:endnote w:type="continuationSeparator" w:id="0">
    <w:p w14:paraId="529BEE80" w14:textId="77777777" w:rsidR="00C21820" w:rsidRDefault="00C21820"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BCF2" w14:textId="77777777" w:rsidR="00795FF5" w:rsidRDefault="00795FF5"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66CD3" w14:textId="77777777" w:rsidR="00795FF5" w:rsidRDefault="00795FF5"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A5E" w14:textId="77777777" w:rsidR="00E6295A" w:rsidRDefault="00E6295A" w:rsidP="00E6295A">
    <w:pPr>
      <w:pStyle w:val="footertext"/>
      <w:rPr>
        <w:noProof/>
      </w:rPr>
    </w:pPr>
    <w:r w:rsidRPr="00A1626C">
      <w:t>Quest</w:t>
    </w:r>
    <w:r>
      <w:t xml:space="preserve">ions or comments please contact </w:t>
    </w:r>
    <w:r>
      <w:rPr>
        <w:u w:val="single"/>
      </w:rPr>
      <w:t>IRIS email</w:t>
    </w:r>
    <w:r w:rsidRPr="008F6116">
      <w:t xml:space="preserve"> </w:t>
    </w:r>
    <w:r>
      <w:t xml:space="preserve">or  </w:t>
    </w:r>
    <w:r>
      <w:rPr>
        <w:u w:val="single"/>
      </w:rPr>
      <w:t>contact@email.edu</w:t>
    </w:r>
    <w:r>
      <w:tab/>
      <w:t xml:space="preserve">Page </w:t>
    </w:r>
    <w:r w:rsidRPr="00070ABA">
      <w:fldChar w:fldCharType="begin"/>
    </w:r>
    <w:r w:rsidRPr="00070ABA">
      <w:instrText xml:space="preserve"> PAGE   \* MERGEFORMAT </w:instrText>
    </w:r>
    <w:r w:rsidRPr="00070ABA">
      <w:fldChar w:fldCharType="separate"/>
    </w:r>
    <w:r>
      <w:t>1</w:t>
    </w:r>
    <w:r w:rsidRPr="00070ABA">
      <w:rPr>
        <w:noProof/>
      </w:rPr>
      <w:fldChar w:fldCharType="end"/>
    </w:r>
  </w:p>
  <w:p w14:paraId="75C7ECD4" w14:textId="3F36D38A" w:rsidR="00795FF5" w:rsidRPr="00E6295A" w:rsidRDefault="00E6295A" w:rsidP="00E6295A">
    <w:pPr>
      <w:pStyle w:val="footertext"/>
      <w:spacing w:line="220" w:lineRule="exact"/>
    </w:pPr>
    <w:r>
      <w:rPr>
        <w:noProof/>
      </w:rPr>
      <w:t>Version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D9C" w14:textId="4511A514" w:rsidR="00795FF5" w:rsidRDefault="00795FF5" w:rsidP="006C674F">
    <w:pPr>
      <w:pStyle w:val="footertext"/>
      <w:rPr>
        <w:noProof/>
      </w:rPr>
    </w:pPr>
    <w:r w:rsidRPr="00A1626C">
      <w:t>Quest</w:t>
    </w:r>
    <w:r>
      <w:t xml:space="preserve">ions or comments please contact </w:t>
    </w:r>
    <w:r w:rsidR="00E6295A">
      <w:rPr>
        <w:u w:val="single"/>
      </w:rPr>
      <w:t>IRIS email</w:t>
    </w:r>
    <w:r w:rsidRPr="008F6116">
      <w:t xml:space="preserve"> </w:t>
    </w:r>
    <w:r>
      <w:t xml:space="preserve">or  </w:t>
    </w:r>
    <w:r w:rsidR="00E6295A">
      <w:rPr>
        <w:u w:val="single"/>
      </w:rPr>
      <w:t>contact@email.edu</w:t>
    </w:r>
    <w:r>
      <w:tab/>
      <w:t xml:space="preserve">Page </w:t>
    </w:r>
    <w:r w:rsidRPr="00070ABA">
      <w:fldChar w:fldCharType="begin"/>
    </w:r>
    <w:r w:rsidRPr="00070ABA">
      <w:instrText xml:space="preserve"> PAGE   \* MERGEFORMAT </w:instrText>
    </w:r>
    <w:r w:rsidRPr="00070ABA">
      <w:fldChar w:fldCharType="separate"/>
    </w:r>
    <w:r w:rsidR="00D6663C">
      <w:rPr>
        <w:noProof/>
      </w:rPr>
      <w:t>1</w:t>
    </w:r>
    <w:r w:rsidRPr="00070ABA">
      <w:rPr>
        <w:noProof/>
      </w:rPr>
      <w:fldChar w:fldCharType="end"/>
    </w:r>
  </w:p>
  <w:p w14:paraId="34FD12BC" w14:textId="34C350FE" w:rsidR="00795FF5" w:rsidRPr="006B3910" w:rsidRDefault="00795FF5" w:rsidP="00276BB4">
    <w:pPr>
      <w:pStyle w:val="footertext"/>
      <w:spacing w:line="220" w:lineRule="exact"/>
    </w:pPr>
    <w:r>
      <w:rPr>
        <w:noProof/>
      </w:rPr>
      <w:t xml:space="preserve">Version </w:t>
    </w:r>
    <w:r w:rsidR="00E6295A">
      <w:rPr>
        <w:noProof/>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F4B5" w14:textId="77777777" w:rsidR="00C21820" w:rsidRDefault="00C21820" w:rsidP="008D0B9B">
      <w:r>
        <w:separator/>
      </w:r>
    </w:p>
  </w:footnote>
  <w:footnote w:type="continuationSeparator" w:id="0">
    <w:p w14:paraId="6446925F" w14:textId="77777777" w:rsidR="00C21820" w:rsidRDefault="00C21820"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9F08" w14:textId="535E3D59" w:rsidR="00795FF5" w:rsidRPr="0015703B" w:rsidRDefault="00795FF5"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25396988" wp14:editId="2A50ECB4">
          <wp:simplePos x="0" y="0"/>
          <wp:positionH relativeFrom="column">
            <wp:posOffset>5572126</wp:posOffset>
          </wp:positionH>
          <wp:positionV relativeFrom="paragraph">
            <wp:posOffset>-200025</wp:posOffset>
          </wp:positionV>
          <wp:extent cx="361950" cy="3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rotWithShape="1">
                  <a:blip r:embed="rId1"/>
                  <a:srcRect r="65163" b="-53"/>
                  <a:stretch/>
                </pic:blipFill>
                <pic:spPr bwMode="auto">
                  <a:xfrm>
                    <a:off x="0" y="0"/>
                    <a:ext cx="373227" cy="358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i/>
        <w:sz w:val="20"/>
        <w:szCs w:val="20"/>
      </w:rPr>
      <w:t>Unit 1 student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3C7" w14:textId="77777777" w:rsidR="00795FF5" w:rsidRDefault="00795FF5">
    <w:pPr>
      <w:pStyle w:val="Header"/>
    </w:pPr>
    <w:r>
      <w:rPr>
        <w:noProof/>
      </w:rPr>
      <w:drawing>
        <wp:inline distT="0" distB="0" distL="0" distR="0" wp14:anchorId="5632FD33" wp14:editId="12274440">
          <wp:extent cx="5943600" cy="44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stretch>
                    <a:fillRect/>
                  </a:stretch>
                </pic:blipFill>
                <pic:spPr>
                  <a:xfrm>
                    <a:off x="0" y="0"/>
                    <a:ext cx="5943600"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F175A"/>
    <w:multiLevelType w:val="hybridMultilevel"/>
    <w:tmpl w:val="17A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05076"/>
    <w:multiLevelType w:val="hybridMultilevel"/>
    <w:tmpl w:val="F1E4728A"/>
    <w:lvl w:ilvl="0" w:tplc="BBC891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2170B"/>
    <w:multiLevelType w:val="hybridMultilevel"/>
    <w:tmpl w:val="555A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27068"/>
    <w:multiLevelType w:val="hybridMultilevel"/>
    <w:tmpl w:val="EB76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1A07"/>
    <w:multiLevelType w:val="hybridMultilevel"/>
    <w:tmpl w:val="C2B8A0E4"/>
    <w:lvl w:ilvl="0" w:tplc="EC028A6A">
      <w:start w:val="1"/>
      <w:numFmt w:val="upperLetter"/>
      <w:pStyle w:val="ListParagraph"/>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0219C"/>
    <w:multiLevelType w:val="hybridMultilevel"/>
    <w:tmpl w:val="34A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22DAB"/>
    <w:multiLevelType w:val="hybridMultilevel"/>
    <w:tmpl w:val="6E0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11978"/>
    <w:multiLevelType w:val="multilevel"/>
    <w:tmpl w:val="B07E49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7"/>
  </w:num>
  <w:num w:numId="5">
    <w:abstractNumId w:val="6"/>
  </w:num>
  <w:num w:numId="6">
    <w:abstractNumId w:val="5"/>
  </w:num>
  <w:num w:numId="7">
    <w:abstractNumId w:val="2"/>
  </w:num>
  <w:num w:numId="8">
    <w:abstractNumId w:val="5"/>
    <w:lvlOverride w:ilvl="0">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20D3F"/>
    <w:rsid w:val="00021419"/>
    <w:rsid w:val="000467CD"/>
    <w:rsid w:val="000472C4"/>
    <w:rsid w:val="000544AE"/>
    <w:rsid w:val="000657D4"/>
    <w:rsid w:val="00070ABA"/>
    <w:rsid w:val="00073F03"/>
    <w:rsid w:val="00083F5A"/>
    <w:rsid w:val="00085310"/>
    <w:rsid w:val="000A2BDE"/>
    <w:rsid w:val="000A4D06"/>
    <w:rsid w:val="000B4146"/>
    <w:rsid w:val="000B6EA4"/>
    <w:rsid w:val="000C34F5"/>
    <w:rsid w:val="000E47C2"/>
    <w:rsid w:val="000E49E2"/>
    <w:rsid w:val="000F7679"/>
    <w:rsid w:val="00105570"/>
    <w:rsid w:val="00105B8D"/>
    <w:rsid w:val="00107DF0"/>
    <w:rsid w:val="00110969"/>
    <w:rsid w:val="00112978"/>
    <w:rsid w:val="00134974"/>
    <w:rsid w:val="00143C67"/>
    <w:rsid w:val="001448AE"/>
    <w:rsid w:val="00156C5B"/>
    <w:rsid w:val="0015703B"/>
    <w:rsid w:val="00162737"/>
    <w:rsid w:val="001667ED"/>
    <w:rsid w:val="001748DB"/>
    <w:rsid w:val="00187249"/>
    <w:rsid w:val="001902F7"/>
    <w:rsid w:val="001906C9"/>
    <w:rsid w:val="0019721E"/>
    <w:rsid w:val="001E240C"/>
    <w:rsid w:val="00210E18"/>
    <w:rsid w:val="00222B89"/>
    <w:rsid w:val="00223B86"/>
    <w:rsid w:val="00227EDA"/>
    <w:rsid w:val="002318C2"/>
    <w:rsid w:val="0024069B"/>
    <w:rsid w:val="00241FD8"/>
    <w:rsid w:val="0024248B"/>
    <w:rsid w:val="002433F9"/>
    <w:rsid w:val="002476B9"/>
    <w:rsid w:val="00250333"/>
    <w:rsid w:val="00253AED"/>
    <w:rsid w:val="00266649"/>
    <w:rsid w:val="002734AF"/>
    <w:rsid w:val="00276BB4"/>
    <w:rsid w:val="00293974"/>
    <w:rsid w:val="002B1E80"/>
    <w:rsid w:val="002B61EF"/>
    <w:rsid w:val="002C2677"/>
    <w:rsid w:val="002D3241"/>
    <w:rsid w:val="002E39CF"/>
    <w:rsid w:val="002E4F69"/>
    <w:rsid w:val="002E51D6"/>
    <w:rsid w:val="0030106D"/>
    <w:rsid w:val="00307C9D"/>
    <w:rsid w:val="00310D7E"/>
    <w:rsid w:val="0031235C"/>
    <w:rsid w:val="00314A12"/>
    <w:rsid w:val="00327B46"/>
    <w:rsid w:val="00334C22"/>
    <w:rsid w:val="0034083F"/>
    <w:rsid w:val="00340BD6"/>
    <w:rsid w:val="003439E4"/>
    <w:rsid w:val="00353490"/>
    <w:rsid w:val="003620E9"/>
    <w:rsid w:val="0036572A"/>
    <w:rsid w:val="00372CBD"/>
    <w:rsid w:val="00374A03"/>
    <w:rsid w:val="00383249"/>
    <w:rsid w:val="003947D1"/>
    <w:rsid w:val="003B054C"/>
    <w:rsid w:val="003B453A"/>
    <w:rsid w:val="003C241F"/>
    <w:rsid w:val="003E1136"/>
    <w:rsid w:val="003E1F6F"/>
    <w:rsid w:val="003E2BF6"/>
    <w:rsid w:val="003F3A76"/>
    <w:rsid w:val="003F6B46"/>
    <w:rsid w:val="00403776"/>
    <w:rsid w:val="004049DD"/>
    <w:rsid w:val="0041400D"/>
    <w:rsid w:val="0042063A"/>
    <w:rsid w:val="00425454"/>
    <w:rsid w:val="00433C9C"/>
    <w:rsid w:val="00444CCD"/>
    <w:rsid w:val="00450C50"/>
    <w:rsid w:val="00457EB1"/>
    <w:rsid w:val="004677B4"/>
    <w:rsid w:val="004720F0"/>
    <w:rsid w:val="00482EA3"/>
    <w:rsid w:val="00487C72"/>
    <w:rsid w:val="004911E5"/>
    <w:rsid w:val="00493F7D"/>
    <w:rsid w:val="00494EAD"/>
    <w:rsid w:val="004A1346"/>
    <w:rsid w:val="004A54EF"/>
    <w:rsid w:val="004B1483"/>
    <w:rsid w:val="004B20D7"/>
    <w:rsid w:val="004C199C"/>
    <w:rsid w:val="004E1BC4"/>
    <w:rsid w:val="004E2ED5"/>
    <w:rsid w:val="004E5466"/>
    <w:rsid w:val="005114C1"/>
    <w:rsid w:val="0051536C"/>
    <w:rsid w:val="00523576"/>
    <w:rsid w:val="0053303E"/>
    <w:rsid w:val="00536759"/>
    <w:rsid w:val="00536BC2"/>
    <w:rsid w:val="00540BC5"/>
    <w:rsid w:val="0054669F"/>
    <w:rsid w:val="0054734E"/>
    <w:rsid w:val="00551257"/>
    <w:rsid w:val="00556BAE"/>
    <w:rsid w:val="005575C5"/>
    <w:rsid w:val="00584DFA"/>
    <w:rsid w:val="005870CC"/>
    <w:rsid w:val="005A06ED"/>
    <w:rsid w:val="005A2BF5"/>
    <w:rsid w:val="005A5F09"/>
    <w:rsid w:val="005B28D7"/>
    <w:rsid w:val="005C2C57"/>
    <w:rsid w:val="005D2463"/>
    <w:rsid w:val="005D7F3B"/>
    <w:rsid w:val="005E428F"/>
    <w:rsid w:val="005E5FA8"/>
    <w:rsid w:val="005F0E50"/>
    <w:rsid w:val="005F442D"/>
    <w:rsid w:val="00611A67"/>
    <w:rsid w:val="00612D76"/>
    <w:rsid w:val="00625D81"/>
    <w:rsid w:val="00630474"/>
    <w:rsid w:val="006404F9"/>
    <w:rsid w:val="00661289"/>
    <w:rsid w:val="006632E3"/>
    <w:rsid w:val="006669D8"/>
    <w:rsid w:val="00670595"/>
    <w:rsid w:val="0067261C"/>
    <w:rsid w:val="00680C38"/>
    <w:rsid w:val="00683B93"/>
    <w:rsid w:val="00694508"/>
    <w:rsid w:val="006A231C"/>
    <w:rsid w:val="006B3910"/>
    <w:rsid w:val="006B6E61"/>
    <w:rsid w:val="006C34D3"/>
    <w:rsid w:val="006C674F"/>
    <w:rsid w:val="006D1436"/>
    <w:rsid w:val="006D28B2"/>
    <w:rsid w:val="006D4861"/>
    <w:rsid w:val="006D661E"/>
    <w:rsid w:val="006E16DC"/>
    <w:rsid w:val="006F143E"/>
    <w:rsid w:val="006F5B55"/>
    <w:rsid w:val="00714852"/>
    <w:rsid w:val="00714867"/>
    <w:rsid w:val="00720DC6"/>
    <w:rsid w:val="00726BC8"/>
    <w:rsid w:val="00732314"/>
    <w:rsid w:val="0075164D"/>
    <w:rsid w:val="007563FB"/>
    <w:rsid w:val="007705CA"/>
    <w:rsid w:val="00782C21"/>
    <w:rsid w:val="00794968"/>
    <w:rsid w:val="00795FF5"/>
    <w:rsid w:val="007A0718"/>
    <w:rsid w:val="007A5481"/>
    <w:rsid w:val="007D2785"/>
    <w:rsid w:val="007D6EF1"/>
    <w:rsid w:val="007E0E8C"/>
    <w:rsid w:val="0080428E"/>
    <w:rsid w:val="00811E7C"/>
    <w:rsid w:val="00822DF7"/>
    <w:rsid w:val="00832E40"/>
    <w:rsid w:val="00834063"/>
    <w:rsid w:val="00835DF4"/>
    <w:rsid w:val="0084315F"/>
    <w:rsid w:val="0086334F"/>
    <w:rsid w:val="008945A5"/>
    <w:rsid w:val="008959CE"/>
    <w:rsid w:val="00896A5F"/>
    <w:rsid w:val="008B0E92"/>
    <w:rsid w:val="008B1B7F"/>
    <w:rsid w:val="008C175C"/>
    <w:rsid w:val="008D0B9B"/>
    <w:rsid w:val="008D739D"/>
    <w:rsid w:val="008E1919"/>
    <w:rsid w:val="008E1F7A"/>
    <w:rsid w:val="008F6116"/>
    <w:rsid w:val="008F7011"/>
    <w:rsid w:val="00912C32"/>
    <w:rsid w:val="0091559F"/>
    <w:rsid w:val="009179F1"/>
    <w:rsid w:val="00933103"/>
    <w:rsid w:val="00943033"/>
    <w:rsid w:val="00944A4F"/>
    <w:rsid w:val="00965F8C"/>
    <w:rsid w:val="009A09EC"/>
    <w:rsid w:val="009A32CC"/>
    <w:rsid w:val="009A6198"/>
    <w:rsid w:val="009B18C3"/>
    <w:rsid w:val="009B7A8D"/>
    <w:rsid w:val="009C0FCD"/>
    <w:rsid w:val="009D0B0D"/>
    <w:rsid w:val="009D10C2"/>
    <w:rsid w:val="009D7AE4"/>
    <w:rsid w:val="009E437A"/>
    <w:rsid w:val="009F14B9"/>
    <w:rsid w:val="00A03598"/>
    <w:rsid w:val="00A051F6"/>
    <w:rsid w:val="00A1122F"/>
    <w:rsid w:val="00A13144"/>
    <w:rsid w:val="00A14824"/>
    <w:rsid w:val="00A1626C"/>
    <w:rsid w:val="00A22CC1"/>
    <w:rsid w:val="00A25E6D"/>
    <w:rsid w:val="00A33A51"/>
    <w:rsid w:val="00A3604A"/>
    <w:rsid w:val="00A372AE"/>
    <w:rsid w:val="00A43310"/>
    <w:rsid w:val="00A45D7F"/>
    <w:rsid w:val="00A507E5"/>
    <w:rsid w:val="00A54439"/>
    <w:rsid w:val="00A62765"/>
    <w:rsid w:val="00A63A64"/>
    <w:rsid w:val="00A64993"/>
    <w:rsid w:val="00A66B8D"/>
    <w:rsid w:val="00AA2688"/>
    <w:rsid w:val="00AA46F5"/>
    <w:rsid w:val="00AB25BC"/>
    <w:rsid w:val="00AC2E78"/>
    <w:rsid w:val="00AC56E7"/>
    <w:rsid w:val="00AC66CB"/>
    <w:rsid w:val="00AD2ED6"/>
    <w:rsid w:val="00AD5AE6"/>
    <w:rsid w:val="00AE0B81"/>
    <w:rsid w:val="00AE4880"/>
    <w:rsid w:val="00AE5FDE"/>
    <w:rsid w:val="00AF1728"/>
    <w:rsid w:val="00AF2FD8"/>
    <w:rsid w:val="00B23D17"/>
    <w:rsid w:val="00B33653"/>
    <w:rsid w:val="00B35894"/>
    <w:rsid w:val="00B3625E"/>
    <w:rsid w:val="00B417FC"/>
    <w:rsid w:val="00B44932"/>
    <w:rsid w:val="00B5468C"/>
    <w:rsid w:val="00B613E7"/>
    <w:rsid w:val="00B62289"/>
    <w:rsid w:val="00B73DD9"/>
    <w:rsid w:val="00B81700"/>
    <w:rsid w:val="00B84C8B"/>
    <w:rsid w:val="00B86D25"/>
    <w:rsid w:val="00B90E6B"/>
    <w:rsid w:val="00BA0E7F"/>
    <w:rsid w:val="00BA25C1"/>
    <w:rsid w:val="00BD394B"/>
    <w:rsid w:val="00BD7FF7"/>
    <w:rsid w:val="00BE1707"/>
    <w:rsid w:val="00BF27AD"/>
    <w:rsid w:val="00BF419F"/>
    <w:rsid w:val="00C0079B"/>
    <w:rsid w:val="00C00F8C"/>
    <w:rsid w:val="00C1198A"/>
    <w:rsid w:val="00C13A0E"/>
    <w:rsid w:val="00C21820"/>
    <w:rsid w:val="00C41C51"/>
    <w:rsid w:val="00C441A4"/>
    <w:rsid w:val="00C63146"/>
    <w:rsid w:val="00C70872"/>
    <w:rsid w:val="00C76B27"/>
    <w:rsid w:val="00C9384C"/>
    <w:rsid w:val="00CA5A96"/>
    <w:rsid w:val="00CA7E61"/>
    <w:rsid w:val="00CB3DD5"/>
    <w:rsid w:val="00CC4763"/>
    <w:rsid w:val="00CC7DAC"/>
    <w:rsid w:val="00CF3C06"/>
    <w:rsid w:val="00CF40B9"/>
    <w:rsid w:val="00CF6C62"/>
    <w:rsid w:val="00D01A1A"/>
    <w:rsid w:val="00D07268"/>
    <w:rsid w:val="00D217D0"/>
    <w:rsid w:val="00D23E00"/>
    <w:rsid w:val="00D2491B"/>
    <w:rsid w:val="00D31244"/>
    <w:rsid w:val="00D4543E"/>
    <w:rsid w:val="00D63412"/>
    <w:rsid w:val="00D6663C"/>
    <w:rsid w:val="00D7206E"/>
    <w:rsid w:val="00D87C29"/>
    <w:rsid w:val="00D95365"/>
    <w:rsid w:val="00DA305D"/>
    <w:rsid w:val="00DA60BD"/>
    <w:rsid w:val="00DB5130"/>
    <w:rsid w:val="00DB700F"/>
    <w:rsid w:val="00DD4166"/>
    <w:rsid w:val="00DE5005"/>
    <w:rsid w:val="00DE7063"/>
    <w:rsid w:val="00DF411A"/>
    <w:rsid w:val="00DF4166"/>
    <w:rsid w:val="00E11C61"/>
    <w:rsid w:val="00E14496"/>
    <w:rsid w:val="00E218F9"/>
    <w:rsid w:val="00E27410"/>
    <w:rsid w:val="00E375E4"/>
    <w:rsid w:val="00E40533"/>
    <w:rsid w:val="00E50EAE"/>
    <w:rsid w:val="00E55EDA"/>
    <w:rsid w:val="00E6295A"/>
    <w:rsid w:val="00E66073"/>
    <w:rsid w:val="00E7326F"/>
    <w:rsid w:val="00E7463D"/>
    <w:rsid w:val="00E82C1B"/>
    <w:rsid w:val="00E900F5"/>
    <w:rsid w:val="00E952B6"/>
    <w:rsid w:val="00EB1267"/>
    <w:rsid w:val="00EB6544"/>
    <w:rsid w:val="00ED214C"/>
    <w:rsid w:val="00EE0A76"/>
    <w:rsid w:val="00EE13E8"/>
    <w:rsid w:val="00F066C1"/>
    <w:rsid w:val="00F17FE2"/>
    <w:rsid w:val="00F20E00"/>
    <w:rsid w:val="00F35F7F"/>
    <w:rsid w:val="00F3659B"/>
    <w:rsid w:val="00F37159"/>
    <w:rsid w:val="00F40FF6"/>
    <w:rsid w:val="00F414F8"/>
    <w:rsid w:val="00F445CB"/>
    <w:rsid w:val="00F566B0"/>
    <w:rsid w:val="00F56EED"/>
    <w:rsid w:val="00F9134D"/>
    <w:rsid w:val="00FA00A8"/>
    <w:rsid w:val="00FB1766"/>
    <w:rsid w:val="00FC23F6"/>
    <w:rsid w:val="00FE1117"/>
    <w:rsid w:val="00FF5429"/>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0ED45"/>
  <w14:defaultImageDpi w14:val="330"/>
  <w15:docId w15:val="{D593C3DA-56CE-42B3-ABBB-113D68F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unhideWhenUsed/>
    <w:qFormat/>
    <w:rsid w:val="00083F5A"/>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83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Heading4Char">
    <w:name w:val="Heading 4 Char"/>
    <w:basedOn w:val="DefaultParagraphFont"/>
    <w:link w:val="Heading4"/>
    <w:uiPriority w:val="9"/>
    <w:semiHidden/>
    <w:rsid w:val="00083F5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083F5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F6B55"/>
    <w:pPr>
      <w:numPr>
        <w:numId w:val="6"/>
      </w:numPr>
      <w:spacing w:after="0"/>
      <w:contextualSpacing/>
    </w:pPr>
    <w:rPr>
      <w:rFonts w:eastAsiaTheme="minorEastAsia" w:cstheme="minorBidi"/>
    </w:rPr>
  </w:style>
  <w:style w:type="paragraph" w:customStyle="1" w:styleId="Normal1">
    <w:name w:val="Normal1"/>
    <w:rsid w:val="00083F5A"/>
    <w:rPr>
      <w:rFonts w:eastAsia="Cambria" w:cs="Cambria"/>
      <w:color w:val="000000"/>
      <w:sz w:val="22"/>
    </w:rPr>
  </w:style>
  <w:style w:type="table" w:styleId="TableGrid">
    <w:name w:val="Table Grid"/>
    <w:basedOn w:val="TableNormal"/>
    <w:uiPriority w:val="59"/>
    <w:rsid w:val="00FF6B55"/>
    <w:rPr>
      <w:rFonts w:ascii="Times New Roman" w:eastAsiaTheme="minorEastAsia" w:hAnsi="Times New Roman"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0BC5"/>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75164D"/>
    <w:rPr>
      <w:color w:val="808080"/>
    </w:rPr>
  </w:style>
  <w:style w:type="character" w:styleId="UnresolvedMention">
    <w:name w:val="Unresolved Mention"/>
    <w:basedOn w:val="DefaultParagraphFont"/>
    <w:uiPriority w:val="99"/>
    <w:semiHidden/>
    <w:unhideWhenUsed/>
    <w:rsid w:val="0043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4FC7-BED0-498D-AE06-4B505E16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7159</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4849</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Pratt-Sitaula;Christine Downs</dc:creator>
  <cp:lastModifiedBy>Carol Ormand</cp:lastModifiedBy>
  <cp:revision>58</cp:revision>
  <cp:lastPrinted>2020-05-21T01:45:00Z</cp:lastPrinted>
  <dcterms:created xsi:type="dcterms:W3CDTF">2020-05-15T17:44:00Z</dcterms:created>
  <dcterms:modified xsi:type="dcterms:W3CDTF">2021-10-22T20:23:00Z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5cab907f-d4d3-3582-932f-bf6cb9471c1e</vt:lpwstr>
  </property>
  <property fmtid="{D5CDD505-2E9C-101B-9397-08002B2CF9AE}" pid="4" name="Mendeley Citation Style_1">
    <vt:lpwstr>https://csl.mendeley.com/styles/18703251/harvard-cite-them-right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http://csl.mendeley.com/styles/18703251/harvard-cite-them-right</vt:lpwstr>
  </property>
  <property fmtid="{D5CDD505-2E9C-101B-9397-08002B2CF9AE}" pid="16" name="Mendeley Recent Style Name 5_1">
    <vt:lpwstr>Cite Them Right 10th edition - Harvard - Lee Slater</vt:lpwstr>
  </property>
  <property fmtid="{D5CDD505-2E9C-101B-9397-08002B2CF9AE}" pid="17" name="Mendeley Recent Style Id 6_1">
    <vt:lpwstr>https://csl.mendeley.com/styles/18703251/harvard-cite-them-right</vt:lpwstr>
  </property>
  <property fmtid="{D5CDD505-2E9C-101B-9397-08002B2CF9AE}" pid="18" name="Mendeley Recent Style Name 6_1">
    <vt:lpwstr>Cite Them Right 10th edition - Harvard - Lee Slater</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