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5868" w:rsidRDefault="00362390">
      <w:pPr>
        <w:jc w:val="center"/>
      </w:pPr>
      <w:r>
        <w:rPr>
          <w:rFonts w:ascii="Times New Roman" w:eastAsia="Times New Roman" w:hAnsi="Times New Roman" w:cs="Times New Roman"/>
          <w:b/>
          <w:sz w:val="24"/>
          <w:szCs w:val="24"/>
        </w:rPr>
        <w:t>Nutrient Loads Module</w:t>
      </w:r>
    </w:p>
    <w:p w:rsidR="006D5868" w:rsidRDefault="00362390">
      <w:pPr>
        <w:jc w:val="center"/>
      </w:pPr>
      <w:r>
        <w:rPr>
          <w:rFonts w:ascii="Times New Roman" w:eastAsia="Times New Roman" w:hAnsi="Times New Roman" w:cs="Times New Roman"/>
          <w:b/>
          <w:sz w:val="24"/>
          <w:szCs w:val="24"/>
        </w:rPr>
        <w:t>Instructor's Handout</w:t>
      </w:r>
    </w:p>
    <w:p w:rsidR="006D5868" w:rsidRDefault="006D5868"/>
    <w:p w:rsidR="006D5868" w:rsidRDefault="00362390">
      <w:r>
        <w:rPr>
          <w:rFonts w:ascii="Times New Roman" w:eastAsia="Times New Roman" w:hAnsi="Times New Roman" w:cs="Times New Roman"/>
          <w:b/>
          <w:sz w:val="24"/>
          <w:szCs w:val="24"/>
        </w:rPr>
        <w:t>MODULE DESCRIPTION:</w:t>
      </w:r>
    </w:p>
    <w:p w:rsidR="006D5868" w:rsidRDefault="006D5868"/>
    <w:p w:rsidR="006D5868" w:rsidRDefault="00362390">
      <w:r>
        <w:rPr>
          <w:rFonts w:ascii="Times New Roman" w:eastAsia="Times New Roman" w:hAnsi="Times New Roman" w:cs="Times New Roman"/>
          <w:b/>
          <w:sz w:val="24"/>
          <w:szCs w:val="24"/>
        </w:rPr>
        <w:t>Instructors Overview:</w:t>
      </w:r>
    </w:p>
    <w:p w:rsidR="006D5868" w:rsidRDefault="006D5868"/>
    <w:p w:rsidR="006D5868" w:rsidRDefault="00362390">
      <w:r>
        <w:rPr>
          <w:b/>
        </w:rPr>
        <w:t>Intended Audience and Background Skills:</w:t>
      </w:r>
    </w:p>
    <w:p w:rsidR="006D5868" w:rsidRDefault="00362390">
      <w:r>
        <w:t>This module is intended for introductory to mid-level, Earth Science, Biological Science and Environmental Science students.  It is helpful if students have a little knowledge of chemistry.  It will also be useful for the students to understand the fundame</w:t>
      </w:r>
      <w:r>
        <w:t xml:space="preserve">ntals of the hydrological cycle prior to this module as runoff plays a key role in the interpretation of the results.  The Excel skills used in this activity involve using equations, summations and averages. </w:t>
      </w:r>
    </w:p>
    <w:p w:rsidR="00362390" w:rsidRDefault="00362390">
      <w:pPr>
        <w:rPr>
          <w:rFonts w:ascii="Times New Roman" w:eastAsia="Times New Roman" w:hAnsi="Times New Roman" w:cs="Times New Roman"/>
          <w:b/>
          <w:sz w:val="24"/>
          <w:szCs w:val="24"/>
        </w:rPr>
      </w:pPr>
    </w:p>
    <w:p w:rsidR="006D5868" w:rsidRDefault="00362390">
      <w:bookmarkStart w:id="0" w:name="_GoBack"/>
      <w:bookmarkEnd w:id="0"/>
      <w:r>
        <w:rPr>
          <w:rFonts w:ascii="Times New Roman" w:eastAsia="Times New Roman" w:hAnsi="Times New Roman" w:cs="Times New Roman"/>
          <w:b/>
          <w:sz w:val="24"/>
          <w:szCs w:val="24"/>
        </w:rPr>
        <w:t>Location within c</w:t>
      </w:r>
      <w:r>
        <w:rPr>
          <w:rFonts w:ascii="Times New Roman" w:eastAsia="Times New Roman" w:hAnsi="Times New Roman" w:cs="Times New Roman"/>
          <w:b/>
          <w:sz w:val="24"/>
          <w:szCs w:val="24"/>
        </w:rPr>
        <w:t xml:space="preserve">ourse: </w:t>
      </w:r>
    </w:p>
    <w:p w:rsidR="006D5868" w:rsidRDefault="00362390">
      <w:r>
        <w:rPr>
          <w:rFonts w:ascii="Times New Roman" w:eastAsia="Times New Roman" w:hAnsi="Times New Roman" w:cs="Times New Roman"/>
          <w:sz w:val="24"/>
          <w:szCs w:val="24"/>
        </w:rPr>
        <w:t>This module is designed to address the following core-concepts within the course curriculum:</w:t>
      </w:r>
    </w:p>
    <w:p w:rsidR="006D5868" w:rsidRDefault="0036239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Nitrogen Cycle</w:t>
      </w:r>
    </w:p>
    <w:p w:rsidR="006D5868" w:rsidRDefault="0036239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nutrients on downstream lake health, and coastal “dead zones.”</w:t>
      </w:r>
    </w:p>
    <w:p w:rsidR="006D5868" w:rsidRDefault="0036239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Clean Water Act and federal management of water quality in </w:t>
      </w:r>
      <w:r>
        <w:rPr>
          <w:rFonts w:ascii="Times New Roman" w:eastAsia="Times New Roman" w:hAnsi="Times New Roman" w:cs="Times New Roman"/>
          <w:sz w:val="24"/>
          <w:szCs w:val="24"/>
        </w:rPr>
        <w:t xml:space="preserve">the United States  </w:t>
      </w:r>
    </w:p>
    <w:p w:rsidR="006D5868" w:rsidRDefault="006D5868">
      <w:pPr>
        <w:ind w:firstLine="720"/>
      </w:pPr>
    </w:p>
    <w:p w:rsidR="006D5868" w:rsidRDefault="00362390">
      <w:r>
        <w:rPr>
          <w:rFonts w:ascii="Times New Roman" w:eastAsia="Times New Roman" w:hAnsi="Times New Roman" w:cs="Times New Roman"/>
          <w:b/>
          <w:sz w:val="24"/>
          <w:szCs w:val="24"/>
        </w:rPr>
        <w:t>Prior to using this module, students should be familiar with the following concepts:</w:t>
      </w:r>
    </w:p>
    <w:p w:rsidR="006D5868" w:rsidRDefault="0036239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the Hydrologic Cycle</w:t>
      </w:r>
    </w:p>
    <w:p w:rsidR="006D5868" w:rsidRDefault="0036239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discharge and its measurement</w:t>
      </w:r>
    </w:p>
    <w:p w:rsidR="006D5868" w:rsidRDefault="0036239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Hydrographs</w:t>
      </w:r>
    </w:p>
    <w:p w:rsidR="006D5868" w:rsidRDefault="0036239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cycling</w:t>
      </w:r>
    </w:p>
    <w:p w:rsidR="006D5868" w:rsidRDefault="0036239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Rudimentary operation of Microsoft Excel</w:t>
      </w:r>
    </w:p>
    <w:p w:rsidR="006D5868" w:rsidRDefault="006D5868"/>
    <w:p w:rsidR="006D5868" w:rsidRDefault="006D5868"/>
    <w:p w:rsidR="006D5868" w:rsidRDefault="00362390">
      <w:r>
        <w:rPr>
          <w:rFonts w:ascii="Times New Roman" w:eastAsia="Times New Roman" w:hAnsi="Times New Roman" w:cs="Times New Roman"/>
          <w:b/>
          <w:sz w:val="24"/>
          <w:szCs w:val="24"/>
        </w:rPr>
        <w:t>Learning Objectives:</w:t>
      </w:r>
    </w:p>
    <w:p w:rsidR="006D5868" w:rsidRDefault="006D5868"/>
    <w:p w:rsidR="006D5868" w:rsidRDefault="0036239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Analyze and interpret data to deepen knowledge and increase understanding of hydrogeological concepts and nitrogen cycling in aquatic systems in the context of increased nutrient availability.</w:t>
      </w:r>
    </w:p>
    <w:p w:rsidR="006D5868" w:rsidRDefault="0036239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Explore advantages and disadvantages of d</w:t>
      </w:r>
      <w:r>
        <w:rPr>
          <w:rFonts w:ascii="Times New Roman" w:eastAsia="Times New Roman" w:hAnsi="Times New Roman" w:cs="Times New Roman"/>
          <w:sz w:val="24"/>
          <w:szCs w:val="24"/>
        </w:rPr>
        <w:t>ifferent ways to investigate, sample, and quantify nutrients in aquatic systems.</w:t>
      </w:r>
    </w:p>
    <w:p w:rsidR="006D5868" w:rsidRDefault="0036239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skills for critical data analysis, graphing, and statistics.</w:t>
      </w:r>
    </w:p>
    <w:p w:rsidR="006D5868" w:rsidRDefault="00362390">
      <w:r>
        <w:rPr>
          <w:rFonts w:ascii="Times New Roman" w:eastAsia="Times New Roman" w:hAnsi="Times New Roman" w:cs="Times New Roman"/>
          <w:sz w:val="24"/>
          <w:szCs w:val="24"/>
        </w:rPr>
        <w:t xml:space="preserve">       </w:t>
      </w:r>
    </w:p>
    <w:p w:rsidR="006D5868" w:rsidRDefault="006D5868"/>
    <w:p w:rsidR="006D5868" w:rsidRDefault="00362390">
      <w:r>
        <w:rPr>
          <w:rFonts w:ascii="Times New Roman" w:eastAsia="Times New Roman" w:hAnsi="Times New Roman" w:cs="Times New Roman"/>
          <w:b/>
          <w:sz w:val="24"/>
          <w:szCs w:val="24"/>
        </w:rPr>
        <w:t>Duration:</w:t>
      </w:r>
    </w:p>
    <w:p w:rsidR="006D5868" w:rsidRDefault="00362390">
      <w:r>
        <w:rPr>
          <w:rFonts w:ascii="Times New Roman" w:eastAsia="Times New Roman" w:hAnsi="Times New Roman" w:cs="Times New Roman"/>
          <w:sz w:val="24"/>
          <w:szCs w:val="24"/>
        </w:rPr>
        <w:t xml:space="preserve">This module is designed for two 50-minute lecture periods </w:t>
      </w:r>
      <w:proofErr w:type="gramStart"/>
      <w:r>
        <w:rPr>
          <w:rFonts w:ascii="Times New Roman" w:eastAsia="Times New Roman" w:hAnsi="Times New Roman" w:cs="Times New Roman"/>
          <w:sz w:val="24"/>
          <w:szCs w:val="24"/>
        </w:rPr>
        <w:t>and  two</w:t>
      </w:r>
      <w:proofErr w:type="gramEnd"/>
      <w:r>
        <w:rPr>
          <w:rFonts w:ascii="Times New Roman" w:eastAsia="Times New Roman" w:hAnsi="Times New Roman" w:cs="Times New Roman"/>
          <w:sz w:val="24"/>
          <w:szCs w:val="24"/>
        </w:rPr>
        <w:t xml:space="preserve"> 1-hour-and-50-minute</w:t>
      </w:r>
      <w:r>
        <w:rPr>
          <w:rFonts w:ascii="Times New Roman" w:eastAsia="Times New Roman" w:hAnsi="Times New Roman" w:cs="Times New Roman"/>
          <w:sz w:val="24"/>
          <w:szCs w:val="24"/>
        </w:rPr>
        <w:t xml:space="preserve"> lab period.  The instructor may complete as many of the activities as practical during this time.  The activities are listed in order of increasing difficulty from A to E.  </w:t>
      </w:r>
    </w:p>
    <w:p w:rsidR="006D5868" w:rsidRDefault="006D5868"/>
    <w:p w:rsidR="006D5868" w:rsidRDefault="00362390">
      <w:r>
        <w:rPr>
          <w:rFonts w:ascii="Times New Roman" w:eastAsia="Times New Roman" w:hAnsi="Times New Roman" w:cs="Times New Roman"/>
          <w:b/>
          <w:sz w:val="24"/>
          <w:szCs w:val="24"/>
        </w:rPr>
        <w:t>Overview and Timing</w:t>
      </w:r>
    </w:p>
    <w:p w:rsidR="006D5868" w:rsidRDefault="006D5868"/>
    <w:p w:rsidR="006D5868" w:rsidRDefault="00362390">
      <w:r>
        <w:rPr>
          <w:rFonts w:ascii="Times New Roman" w:eastAsia="Times New Roman" w:hAnsi="Times New Roman" w:cs="Times New Roman"/>
          <w:b/>
          <w:i/>
          <w:sz w:val="24"/>
          <w:szCs w:val="24"/>
        </w:rPr>
        <w:t xml:space="preserve">Part </w:t>
      </w:r>
      <w:proofErr w:type="gramStart"/>
      <w:r>
        <w:rPr>
          <w:rFonts w:ascii="Times New Roman" w:eastAsia="Times New Roman" w:hAnsi="Times New Roman" w:cs="Times New Roman"/>
          <w:b/>
          <w:i/>
          <w:sz w:val="24"/>
          <w:szCs w:val="24"/>
        </w:rPr>
        <w:t>A  (</w:t>
      </w:r>
      <w:proofErr w:type="gramEnd"/>
      <w:r>
        <w:rPr>
          <w:rFonts w:ascii="Times New Roman" w:eastAsia="Times New Roman" w:hAnsi="Times New Roman" w:cs="Times New Roman"/>
          <w:b/>
          <w:i/>
          <w:sz w:val="24"/>
          <w:szCs w:val="24"/>
        </w:rPr>
        <w:t>Lecture and background - 1 hour)</w:t>
      </w:r>
    </w:p>
    <w:p w:rsidR="006D5868" w:rsidRDefault="00362390">
      <w:r>
        <w:rPr>
          <w:rFonts w:ascii="Times New Roman" w:eastAsia="Times New Roman" w:hAnsi="Times New Roman" w:cs="Times New Roman"/>
          <w:sz w:val="24"/>
          <w:szCs w:val="24"/>
        </w:rPr>
        <w:t>Students will lea</w:t>
      </w:r>
      <w:r>
        <w:rPr>
          <w:rFonts w:ascii="Times New Roman" w:eastAsia="Times New Roman" w:hAnsi="Times New Roman" w:cs="Times New Roman"/>
          <w:sz w:val="24"/>
          <w:szCs w:val="24"/>
        </w:rPr>
        <w:t xml:space="preserve">rn background of nutrient issues in surface waters and learn about concentration, discharge, their relationship and the calculation of load from their multiplication.  </w:t>
      </w:r>
    </w:p>
    <w:p w:rsidR="006D5868" w:rsidRDefault="006D5868"/>
    <w:p w:rsidR="006D5868" w:rsidRDefault="00362390">
      <w:r>
        <w:rPr>
          <w:rFonts w:ascii="Times New Roman" w:eastAsia="Times New Roman" w:hAnsi="Times New Roman" w:cs="Times New Roman"/>
          <w:b/>
          <w:i/>
          <w:sz w:val="24"/>
          <w:szCs w:val="24"/>
        </w:rPr>
        <w:t xml:space="preserve">Part B   (Calculations and Graphing </w:t>
      </w:r>
      <w:proofErr w:type="gramStart"/>
      <w:r>
        <w:rPr>
          <w:rFonts w:ascii="Times New Roman" w:eastAsia="Times New Roman" w:hAnsi="Times New Roman" w:cs="Times New Roman"/>
          <w:b/>
          <w:i/>
          <w:sz w:val="24"/>
          <w:szCs w:val="24"/>
        </w:rPr>
        <w:t>-  Concentration</w:t>
      </w:r>
      <w:proofErr w:type="gramEnd"/>
      <w:r>
        <w:rPr>
          <w:rFonts w:ascii="Times New Roman" w:eastAsia="Times New Roman" w:hAnsi="Times New Roman" w:cs="Times New Roman"/>
          <w:b/>
          <w:i/>
          <w:sz w:val="24"/>
          <w:szCs w:val="24"/>
        </w:rPr>
        <w:t xml:space="preserve"> Discharge -1 hour)</w:t>
      </w:r>
    </w:p>
    <w:p w:rsidR="006D5868" w:rsidRDefault="00362390">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learn to access USGS </w:t>
      </w:r>
      <w:proofErr w:type="gramStart"/>
      <w:r>
        <w:rPr>
          <w:rFonts w:ascii="Times New Roman" w:eastAsia="Times New Roman" w:hAnsi="Times New Roman" w:cs="Times New Roman"/>
          <w:sz w:val="24"/>
          <w:szCs w:val="24"/>
        </w:rPr>
        <w:t>data sets using either NWIS or CUAHSI’s</w:t>
      </w:r>
      <w:proofErr w:type="gramEnd"/>
      <w:r>
        <w:rPr>
          <w:rFonts w:ascii="Times New Roman" w:eastAsia="Times New Roman" w:hAnsi="Times New Roman" w:cs="Times New Roman"/>
          <w:sz w:val="24"/>
          <w:szCs w:val="24"/>
        </w:rPr>
        <w:t xml:space="preserve"> Hydro Client </w:t>
      </w:r>
      <w:r>
        <w:rPr>
          <w:rFonts w:ascii="Times New Roman" w:eastAsia="Times New Roman" w:hAnsi="Times New Roman" w:cs="Times New Roman"/>
          <w:sz w:val="24"/>
          <w:szCs w:val="24"/>
        </w:rPr>
        <w:t>and learn to combine concentration and discharge data to investigate nutrients loads from agricultural systems in Iowa.  They will learn to graph the data as time -series and X-Y plots as well as investigate calculations that</w:t>
      </w:r>
      <w:r>
        <w:rPr>
          <w:rFonts w:ascii="Times New Roman" w:eastAsia="Times New Roman" w:hAnsi="Times New Roman" w:cs="Times New Roman"/>
          <w:sz w:val="24"/>
          <w:szCs w:val="24"/>
        </w:rPr>
        <w:t xml:space="preserve"> can be made with these data.</w:t>
      </w:r>
    </w:p>
    <w:p w:rsidR="006D5868" w:rsidRDefault="006D5868"/>
    <w:p w:rsidR="006D5868" w:rsidRDefault="00362390">
      <w:r>
        <w:rPr>
          <w:rFonts w:ascii="Times New Roman" w:eastAsia="Times New Roman" w:hAnsi="Times New Roman" w:cs="Times New Roman"/>
          <w:b/>
          <w:i/>
          <w:sz w:val="24"/>
          <w:szCs w:val="24"/>
        </w:rPr>
        <w:t xml:space="preserve">Part C   (Calculations and Graphing </w:t>
      </w:r>
      <w:proofErr w:type="gramStart"/>
      <w:r>
        <w:rPr>
          <w:rFonts w:ascii="Times New Roman" w:eastAsia="Times New Roman" w:hAnsi="Times New Roman" w:cs="Times New Roman"/>
          <w:b/>
          <w:i/>
          <w:sz w:val="24"/>
          <w:szCs w:val="24"/>
        </w:rPr>
        <w:t>-  Concentration</w:t>
      </w:r>
      <w:proofErr w:type="gramEnd"/>
      <w:r>
        <w:rPr>
          <w:rFonts w:ascii="Times New Roman" w:eastAsia="Times New Roman" w:hAnsi="Times New Roman" w:cs="Times New Roman"/>
          <w:b/>
          <w:i/>
          <w:sz w:val="24"/>
          <w:szCs w:val="24"/>
        </w:rPr>
        <w:t xml:space="preserve"> Discharge - 1 hour)</w:t>
      </w:r>
    </w:p>
    <w:p w:rsidR="006D5868" w:rsidRDefault="00362390">
      <w:r>
        <w:rPr>
          <w:rFonts w:ascii="Times New Roman" w:eastAsia="Times New Roman" w:hAnsi="Times New Roman" w:cs="Times New Roman"/>
          <w:sz w:val="24"/>
          <w:szCs w:val="24"/>
        </w:rPr>
        <w:t xml:space="preserve">Students will learn to quantify correlations between the two variables at different time scales and in different ways using both graphs and statistical </w:t>
      </w:r>
      <w:r>
        <w:rPr>
          <w:rFonts w:ascii="Times New Roman" w:eastAsia="Times New Roman" w:hAnsi="Times New Roman" w:cs="Times New Roman"/>
          <w:sz w:val="24"/>
          <w:szCs w:val="24"/>
        </w:rPr>
        <w:t xml:space="preserve">correlations.  </w:t>
      </w:r>
    </w:p>
    <w:p w:rsidR="006D5868" w:rsidRDefault="006D5868"/>
    <w:p w:rsidR="006D5868" w:rsidRDefault="00362390">
      <w:r>
        <w:rPr>
          <w:rFonts w:ascii="Times New Roman" w:eastAsia="Times New Roman" w:hAnsi="Times New Roman" w:cs="Times New Roman"/>
          <w:b/>
          <w:i/>
          <w:sz w:val="24"/>
          <w:szCs w:val="24"/>
        </w:rPr>
        <w:t>Part D   (Calculations of load - 1 hour)</w:t>
      </w:r>
    </w:p>
    <w:p w:rsidR="006D5868" w:rsidRDefault="00362390">
      <w:r>
        <w:rPr>
          <w:rFonts w:ascii="Times New Roman" w:eastAsia="Times New Roman" w:hAnsi="Times New Roman" w:cs="Times New Roman"/>
          <w:sz w:val="24"/>
          <w:szCs w:val="24"/>
        </w:rPr>
        <w:t>Students will learn to calculate loads of nutrients exported from a catchment and compare an upstream and a downstream catchment to see how concentration and discharge change along with nutrient loa</w:t>
      </w:r>
      <w:r>
        <w:rPr>
          <w:rFonts w:ascii="Times New Roman" w:eastAsia="Times New Roman" w:hAnsi="Times New Roman" w:cs="Times New Roman"/>
          <w:sz w:val="24"/>
          <w:szCs w:val="24"/>
        </w:rPr>
        <w:t xml:space="preserve">d with distance downstream.  </w:t>
      </w:r>
    </w:p>
    <w:p w:rsidR="006D5868" w:rsidRDefault="006D5868"/>
    <w:p w:rsidR="006D5868" w:rsidRDefault="00362390">
      <w:r>
        <w:rPr>
          <w:rFonts w:ascii="Times New Roman" w:eastAsia="Times New Roman" w:hAnsi="Times New Roman" w:cs="Times New Roman"/>
          <w:b/>
          <w:i/>
          <w:sz w:val="24"/>
          <w:szCs w:val="24"/>
        </w:rPr>
        <w:t>Part E   (Sample Frequency- 1 hour)</w:t>
      </w:r>
    </w:p>
    <w:p w:rsidR="006D5868" w:rsidRDefault="00362390">
      <w:r>
        <w:rPr>
          <w:rFonts w:ascii="Times New Roman" w:eastAsia="Times New Roman" w:hAnsi="Times New Roman" w:cs="Times New Roman"/>
          <w:sz w:val="24"/>
          <w:szCs w:val="24"/>
        </w:rPr>
        <w:t xml:space="preserve">Students will learn to calculate loads of nutrients exported from a catchment with varying sample frequency.  It is rare to have high frequency data like the ones used in the earlier parts of this module.  In this exercise students will work with </w:t>
      </w:r>
      <w:proofErr w:type="spellStart"/>
      <w:r>
        <w:rPr>
          <w:rFonts w:ascii="Times New Roman" w:eastAsia="Times New Roman" w:hAnsi="Times New Roman" w:cs="Times New Roman"/>
          <w:sz w:val="24"/>
          <w:szCs w:val="24"/>
        </w:rPr>
        <w:t>desampled</w:t>
      </w:r>
      <w:proofErr w:type="spellEnd"/>
      <w:r>
        <w:rPr>
          <w:rFonts w:ascii="Times New Roman" w:eastAsia="Times New Roman" w:hAnsi="Times New Roman" w:cs="Times New Roman"/>
          <w:sz w:val="24"/>
          <w:szCs w:val="24"/>
        </w:rPr>
        <w:t xml:space="preserve"> data to investigate the effects of sample frequency on the calculation of nutrient loads. </w:t>
      </w:r>
    </w:p>
    <w:p w:rsidR="006D5868" w:rsidRDefault="006D5868"/>
    <w:p w:rsidR="006D5868" w:rsidRDefault="006D5868"/>
    <w:p w:rsidR="006D5868" w:rsidRDefault="00362390">
      <w:r>
        <w:rPr>
          <w:rFonts w:ascii="Times New Roman" w:eastAsia="Times New Roman" w:hAnsi="Times New Roman" w:cs="Times New Roman"/>
          <w:b/>
          <w:sz w:val="24"/>
          <w:szCs w:val="24"/>
        </w:rPr>
        <w:t>Nitrate Loading Module:</w:t>
      </w:r>
    </w:p>
    <w:p w:rsidR="006D5868" w:rsidRDefault="006D5868"/>
    <w:p w:rsidR="006D5868" w:rsidRDefault="00362390">
      <w:r>
        <w:rPr>
          <w:rFonts w:ascii="Times New Roman" w:eastAsia="Times New Roman" w:hAnsi="Times New Roman" w:cs="Times New Roman"/>
          <w:b/>
          <w:sz w:val="24"/>
          <w:szCs w:val="24"/>
        </w:rPr>
        <w:t>Pre-Reading:</w:t>
      </w:r>
    </w:p>
    <w:p w:rsidR="006D5868" w:rsidRDefault="00362390">
      <w:r>
        <w:rPr>
          <w:rFonts w:ascii="Times New Roman" w:eastAsia="Times New Roman" w:hAnsi="Times New Roman" w:cs="Times New Roman"/>
          <w:sz w:val="24"/>
          <w:szCs w:val="24"/>
        </w:rPr>
        <w:t xml:space="preserve">To engage the students, the instructor should assign the class a few background readings from the “Background Readings” folder the week prior to running the module.  At the minimum, we recommend assigning Articles 1 and 2, as these discuss the </w:t>
      </w:r>
      <w:proofErr w:type="spellStart"/>
      <w:r>
        <w:rPr>
          <w:rFonts w:ascii="Times New Roman" w:eastAsia="Times New Roman" w:hAnsi="Times New Roman" w:cs="Times New Roman"/>
          <w:sz w:val="24"/>
          <w:szCs w:val="24"/>
        </w:rPr>
        <w:t>cyanotoxin</w:t>
      </w:r>
      <w:proofErr w:type="spellEnd"/>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risis in Toledo, Ohio in 2014, as well as Article 3 which discusses nitrate sources along the Mississippi River and the content closely parallels our activities.  Article 4 provides additional information on the Gulf of Mexico Dead Zone.  Article 5 discuss</w:t>
      </w:r>
      <w:r>
        <w:rPr>
          <w:rFonts w:ascii="Times New Roman" w:eastAsia="Times New Roman" w:hAnsi="Times New Roman" w:cs="Times New Roman"/>
          <w:sz w:val="24"/>
          <w:szCs w:val="24"/>
        </w:rPr>
        <w:t xml:space="preserve">es phosphate as a pollutant.  Article 6 explores </w:t>
      </w:r>
      <w:proofErr w:type="gramStart"/>
      <w:r>
        <w:rPr>
          <w:rFonts w:ascii="Times New Roman" w:eastAsia="Times New Roman" w:hAnsi="Times New Roman" w:cs="Times New Roman"/>
          <w:sz w:val="24"/>
          <w:szCs w:val="24"/>
        </w:rPr>
        <w:t>lake eutrophication</w:t>
      </w:r>
      <w:proofErr w:type="gramEnd"/>
      <w:r>
        <w:rPr>
          <w:rFonts w:ascii="Times New Roman" w:eastAsia="Times New Roman" w:hAnsi="Times New Roman" w:cs="Times New Roman"/>
          <w:sz w:val="24"/>
          <w:szCs w:val="24"/>
        </w:rPr>
        <w:t xml:space="preserve"> in a tropical lake in Guatemala which has impacted tourism, and the health and livelihood of indigenous Mayan communities.</w:t>
      </w:r>
    </w:p>
    <w:p w:rsidR="006D5868" w:rsidRDefault="006D5868"/>
    <w:p w:rsidR="006D5868" w:rsidRDefault="00362390">
      <w:r>
        <w:rPr>
          <w:rFonts w:ascii="Times New Roman" w:eastAsia="Times New Roman" w:hAnsi="Times New Roman" w:cs="Times New Roman"/>
          <w:sz w:val="24"/>
          <w:szCs w:val="24"/>
        </w:rPr>
        <w:lastRenderedPageBreak/>
        <w:t>The following background reading articles are available:</w:t>
      </w:r>
    </w:p>
    <w:p w:rsidR="006D5868" w:rsidRDefault="00362390">
      <w:r>
        <w:rPr>
          <w:rFonts w:ascii="Times New Roman" w:eastAsia="Times New Roman" w:hAnsi="Times New Roman" w:cs="Times New Roman"/>
          <w:b/>
          <w:sz w:val="24"/>
          <w:szCs w:val="24"/>
        </w:rPr>
        <w:t xml:space="preserve"> </w:t>
      </w:r>
    </w:p>
    <w:p w:rsidR="006D5868" w:rsidRDefault="00362390">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Wines, M. (2014). Behind Toledo’s Water Crisis - a Long-Troubled Lake Erie,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August 4: 4 pages.</w:t>
      </w:r>
    </w:p>
    <w:p w:rsidR="006D5868" w:rsidRDefault="006D5868"/>
    <w:p w:rsidR="006D5868" w:rsidRDefault="00362390">
      <w:r>
        <w:rPr>
          <w:rFonts w:ascii="Times New Roman" w:eastAsia="Times New Roman" w:hAnsi="Times New Roman" w:cs="Times New Roman"/>
          <w:sz w:val="24"/>
          <w:szCs w:val="24"/>
        </w:rPr>
        <w:t xml:space="preserve">(2) Zimmer, C. (2014). Cyanobacteria are far from just Toledo’s problem.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August 7: 3 pages.</w:t>
      </w:r>
    </w:p>
    <w:p w:rsidR="006D5868" w:rsidRDefault="006D5868"/>
    <w:p w:rsidR="006D5868" w:rsidRDefault="00362390">
      <w:r>
        <w:rPr>
          <w:rFonts w:ascii="Times New Roman" w:eastAsia="Times New Roman" w:hAnsi="Times New Roman" w:cs="Times New Roman"/>
          <w:sz w:val="24"/>
          <w:szCs w:val="24"/>
        </w:rPr>
        <w:t>(3) Shipley-</w:t>
      </w:r>
      <w:proofErr w:type="spellStart"/>
      <w:r>
        <w:rPr>
          <w:rFonts w:ascii="Times New Roman" w:eastAsia="Times New Roman" w:hAnsi="Times New Roman" w:cs="Times New Roman"/>
          <w:sz w:val="24"/>
          <w:szCs w:val="24"/>
        </w:rPr>
        <w:t>Hiles</w:t>
      </w:r>
      <w:proofErr w:type="spellEnd"/>
      <w:r>
        <w:rPr>
          <w:rFonts w:ascii="Times New Roman" w:eastAsia="Times New Roman" w:hAnsi="Times New Roman" w:cs="Times New Roman"/>
          <w:sz w:val="24"/>
          <w:szCs w:val="24"/>
        </w:rPr>
        <w:t>, S. (2012).  Dea</w:t>
      </w:r>
      <w:r>
        <w:rPr>
          <w:rFonts w:ascii="Times New Roman" w:eastAsia="Times New Roman" w:hAnsi="Times New Roman" w:cs="Times New Roman"/>
          <w:sz w:val="24"/>
          <w:szCs w:val="24"/>
        </w:rPr>
        <w:t xml:space="preserve">d zone pollutant grows despite decades of work.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xml:space="preserve">, July 9: 6 pages.   </w:t>
      </w:r>
    </w:p>
    <w:p w:rsidR="006D5868" w:rsidRDefault="006D5868"/>
    <w:p w:rsidR="006D5868" w:rsidRDefault="006D5868"/>
    <w:p w:rsidR="006D5868" w:rsidRDefault="00362390">
      <w:r>
        <w:rPr>
          <w:rFonts w:ascii="Times New Roman" w:eastAsia="Times New Roman" w:hAnsi="Times New Roman" w:cs="Times New Roman"/>
          <w:b/>
          <w:sz w:val="24"/>
          <w:szCs w:val="24"/>
        </w:rPr>
        <w:t>Introduction PowerPoint:</w:t>
      </w:r>
    </w:p>
    <w:p w:rsidR="006D5868" w:rsidRDefault="00362390">
      <w:r>
        <w:rPr>
          <w:rFonts w:ascii="Times New Roman" w:eastAsia="Times New Roman" w:hAnsi="Times New Roman" w:cs="Times New Roman"/>
          <w:sz w:val="24"/>
          <w:szCs w:val="24"/>
        </w:rPr>
        <w:t>The PowerPoint presentation introduces the key concepts and terminology referenced in this module.  This presentation includes 45 slides wi</w:t>
      </w:r>
      <w:r>
        <w:rPr>
          <w:rFonts w:ascii="Times New Roman" w:eastAsia="Times New Roman" w:hAnsi="Times New Roman" w:cs="Times New Roman"/>
          <w:sz w:val="24"/>
          <w:szCs w:val="24"/>
        </w:rPr>
        <w:t xml:space="preserve">th relevant figures.  Short-duration, classroom demonstrations/activities are described within the PowerPoint.  The instructor may choose to: </w:t>
      </w:r>
    </w:p>
    <w:p w:rsidR="006D5868" w:rsidRDefault="00362390">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show</w:t>
      </w:r>
      <w:proofErr w:type="gramEnd"/>
      <w:r>
        <w:rPr>
          <w:rFonts w:ascii="Times New Roman" w:eastAsia="Times New Roman" w:hAnsi="Times New Roman" w:cs="Times New Roman"/>
          <w:sz w:val="24"/>
          <w:szCs w:val="24"/>
        </w:rPr>
        <w:t xml:space="preserve"> the entire presentation during one, 50 minute class period at the beginning of the module;</w:t>
      </w:r>
    </w:p>
    <w:p w:rsidR="006D5868" w:rsidRDefault="00362390">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the p</w:t>
      </w:r>
      <w:r>
        <w:rPr>
          <w:rFonts w:ascii="Times New Roman" w:eastAsia="Times New Roman" w:hAnsi="Times New Roman" w:cs="Times New Roman"/>
          <w:sz w:val="24"/>
          <w:szCs w:val="24"/>
        </w:rPr>
        <w:t xml:space="preserve">resentation into smaller components, and show these components between the activities; c) assign the PowerPoint along with the pre-reading.    </w:t>
      </w:r>
    </w:p>
    <w:p w:rsidR="006D5868" w:rsidRDefault="006D5868"/>
    <w:p w:rsidR="006D5868" w:rsidRDefault="00362390">
      <w:r>
        <w:rPr>
          <w:rFonts w:ascii="Times New Roman" w:eastAsia="Times New Roman" w:hAnsi="Times New Roman" w:cs="Times New Roman"/>
          <w:b/>
          <w:sz w:val="24"/>
          <w:szCs w:val="24"/>
        </w:rPr>
        <w:t>Useful Web Pages</w:t>
      </w:r>
    </w:p>
    <w:p w:rsidR="006D5868" w:rsidRDefault="00362390">
      <w:r>
        <w:rPr>
          <w:rFonts w:ascii="Times New Roman" w:eastAsia="Times New Roman" w:hAnsi="Times New Roman" w:cs="Times New Roman"/>
          <w:sz w:val="24"/>
          <w:szCs w:val="24"/>
        </w:rPr>
        <w:t>We have provided a Word Document that lists useful web pages.  These are supplemental resource</w:t>
      </w:r>
      <w:r>
        <w:rPr>
          <w:rFonts w:ascii="Times New Roman" w:eastAsia="Times New Roman" w:hAnsi="Times New Roman" w:cs="Times New Roman"/>
          <w:sz w:val="24"/>
          <w:szCs w:val="24"/>
        </w:rPr>
        <w:t xml:space="preserve">s which the students or faculty member may wish to explore during the module.  </w:t>
      </w:r>
    </w:p>
    <w:p w:rsidR="006D5868" w:rsidRDefault="00362390">
      <w:r>
        <w:rPr>
          <w:rFonts w:ascii="Times New Roman" w:eastAsia="Times New Roman" w:hAnsi="Times New Roman" w:cs="Times New Roman"/>
          <w:sz w:val="24"/>
          <w:szCs w:val="24"/>
        </w:rPr>
        <w:tab/>
      </w:r>
    </w:p>
    <w:p w:rsidR="006D5868" w:rsidRDefault="00362390">
      <w:r>
        <w:rPr>
          <w:rFonts w:ascii="Times New Roman" w:eastAsia="Times New Roman" w:hAnsi="Times New Roman" w:cs="Times New Roman"/>
          <w:b/>
          <w:sz w:val="24"/>
          <w:szCs w:val="24"/>
        </w:rPr>
        <w:t xml:space="preserve">ACTIVITIES </w:t>
      </w:r>
    </w:p>
    <w:p w:rsidR="006D5868" w:rsidRDefault="006D5868"/>
    <w:p w:rsidR="006D5868" w:rsidRDefault="00362390">
      <w:r>
        <w:rPr>
          <w:rFonts w:ascii="Times New Roman" w:eastAsia="Times New Roman" w:hAnsi="Times New Roman" w:cs="Times New Roman"/>
          <w:sz w:val="24"/>
          <w:szCs w:val="24"/>
        </w:rPr>
        <w:t>The assignment will take students from a general understanding of why loads are important, to a qualitative understanding of the connection of discharge to nitra</w:t>
      </w:r>
      <w:r>
        <w:rPr>
          <w:rFonts w:ascii="Times New Roman" w:eastAsia="Times New Roman" w:hAnsi="Times New Roman" w:cs="Times New Roman"/>
          <w:sz w:val="24"/>
          <w:szCs w:val="24"/>
        </w:rPr>
        <w:t>te concentrations, to focused correlation analyses of the connection between discharge and nitrate concentrations, to estimating nutrient loads at a site and along a river network, and finally to develop an understanding of the influence of sampling freque</w:t>
      </w:r>
      <w:r>
        <w:rPr>
          <w:rFonts w:ascii="Times New Roman" w:eastAsia="Times New Roman" w:hAnsi="Times New Roman" w:cs="Times New Roman"/>
          <w:sz w:val="24"/>
          <w:szCs w:val="24"/>
        </w:rPr>
        <w:t>ncy on robustness of load estimates.  See the student hand out for the details of the assignment.</w:t>
      </w:r>
    </w:p>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p w:rsidR="006D5868" w:rsidRDefault="006D5868"/>
    <w:sectPr w:rsidR="006D5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3288"/>
    <w:multiLevelType w:val="multilevel"/>
    <w:tmpl w:val="8F842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6B7C48"/>
    <w:multiLevelType w:val="multilevel"/>
    <w:tmpl w:val="32183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531356F"/>
    <w:multiLevelType w:val="multilevel"/>
    <w:tmpl w:val="2048D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5868"/>
    <w:rsid w:val="00362390"/>
    <w:rsid w:val="006D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4956</Characters>
  <Application>Microsoft Office Word</Application>
  <DocSecurity>0</DocSecurity>
  <Lines>41</Lines>
  <Paragraphs>11</Paragraphs>
  <ScaleCrop>false</ScaleCrop>
  <Company>Hewlett-Packard Company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tmeixner</cp:lastModifiedBy>
  <cp:revision>2</cp:revision>
  <dcterms:created xsi:type="dcterms:W3CDTF">2016-06-22T23:19:00Z</dcterms:created>
  <dcterms:modified xsi:type="dcterms:W3CDTF">2016-06-22T23:20:00Z</dcterms:modified>
</cp:coreProperties>
</file>