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DD25" w14:textId="3C92D64C" w:rsidR="00AE68B6" w:rsidRPr="004565B2" w:rsidRDefault="004A47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Measuring</w:t>
      </w:r>
      <w:r w:rsidR="004565B2" w:rsidRPr="004565B2">
        <w:rPr>
          <w:rFonts w:ascii="Arial" w:hAnsi="Arial" w:cs="Arial"/>
          <w:b/>
        </w:rPr>
        <w:t xml:space="preserve"> Water Resources</w:t>
      </w:r>
      <w:r>
        <w:rPr>
          <w:rFonts w:ascii="Arial" w:hAnsi="Arial" w:cs="Arial"/>
          <w:b/>
        </w:rPr>
        <w:t xml:space="preserve"> </w:t>
      </w:r>
      <w:r w:rsidR="008876C6">
        <w:rPr>
          <w:rFonts w:ascii="Arial" w:hAnsi="Arial" w:cs="Arial"/>
          <w:b/>
        </w:rPr>
        <w:t>Unit 3</w:t>
      </w:r>
      <w:r w:rsidR="00AE68B6" w:rsidRPr="004565B2">
        <w:rPr>
          <w:rFonts w:ascii="Arial" w:hAnsi="Arial" w:cs="Arial"/>
          <w:b/>
        </w:rPr>
        <w:t xml:space="preserve"> </w:t>
      </w:r>
      <w:r w:rsidR="00F50FDE" w:rsidRPr="004565B2">
        <w:rPr>
          <w:rFonts w:ascii="Arial" w:hAnsi="Arial" w:cs="Arial"/>
          <w:b/>
        </w:rPr>
        <w:t xml:space="preserve">– Example </w:t>
      </w:r>
      <w:r w:rsidR="00AE68B6" w:rsidRPr="004565B2">
        <w:rPr>
          <w:rFonts w:ascii="Arial" w:hAnsi="Arial" w:cs="Arial"/>
          <w:b/>
        </w:rPr>
        <w:t>Assessment Rubric</w:t>
      </w:r>
    </w:p>
    <w:p w14:paraId="0ED4AC8F" w14:textId="77777777" w:rsidR="00AE68B6" w:rsidRDefault="00AE68B6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548"/>
        <w:gridCol w:w="3360"/>
        <w:gridCol w:w="3360"/>
        <w:gridCol w:w="3360"/>
        <w:gridCol w:w="1800"/>
      </w:tblGrid>
      <w:tr w:rsidR="004565B2" w14:paraId="7B0D09BC" w14:textId="6E3DA177" w:rsidTr="004565B2">
        <w:tc>
          <w:tcPr>
            <w:tcW w:w="1548" w:type="dxa"/>
          </w:tcPr>
          <w:p w14:paraId="06E107EC" w14:textId="7AE8ABCB" w:rsidR="004565B2" w:rsidRPr="00AE68B6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Responses to individual numbered tasks/questions</w:t>
            </w:r>
          </w:p>
        </w:tc>
        <w:tc>
          <w:tcPr>
            <w:tcW w:w="3360" w:type="dxa"/>
          </w:tcPr>
          <w:p w14:paraId="01F9AE59" w14:textId="47F4ECB9" w:rsidR="004565B2" w:rsidRPr="00AE68B6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5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 xml:space="preserve"> points:</w:t>
            </w:r>
          </w:p>
          <w:p w14:paraId="62A235FE" w14:textId="33E60E1B" w:rsidR="004565B2" w:rsidRPr="00AE68B6" w:rsidRDefault="004565B2" w:rsidP="009166DF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Methodology described</w:t>
            </w:r>
            <w:r w:rsidR="009166DF">
              <w:rPr>
                <w:rFonts w:ascii="Times" w:hAnsi="Times" w:cs="Times New Roman"/>
                <w:sz w:val="20"/>
                <w:szCs w:val="20"/>
              </w:rPr>
              <w:t xml:space="preserve"> and appropriate;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equations or </w:t>
            </w:r>
            <w:r w:rsidR="009166DF">
              <w:rPr>
                <w:rFonts w:ascii="Times" w:hAnsi="Times" w:cs="Times New Roman"/>
                <w:sz w:val="20"/>
                <w:szCs w:val="20"/>
              </w:rPr>
              <w:t>methodology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9166DF">
              <w:rPr>
                <w:rFonts w:ascii="Times" w:hAnsi="Times" w:cs="Times New Roman"/>
                <w:sz w:val="20"/>
                <w:szCs w:val="20"/>
              </w:rPr>
              <w:t xml:space="preserve">components defined; </w:t>
            </w:r>
            <w:r>
              <w:rPr>
                <w:rFonts w:ascii="Times" w:hAnsi="Times" w:cs="Times New Roman"/>
                <w:sz w:val="20"/>
                <w:szCs w:val="20"/>
              </w:rPr>
              <w:t>calculations</w:t>
            </w:r>
            <w:r w:rsidR="009166DF">
              <w:rPr>
                <w:rFonts w:ascii="Times" w:hAnsi="Times" w:cs="Times New Roman"/>
                <w:sz w:val="20"/>
                <w:szCs w:val="20"/>
              </w:rPr>
              <w:t>/products are correct; and comments made regarding expected results and variations</w:t>
            </w:r>
          </w:p>
        </w:tc>
        <w:tc>
          <w:tcPr>
            <w:tcW w:w="3360" w:type="dxa"/>
          </w:tcPr>
          <w:p w14:paraId="03FE2AD2" w14:textId="5E875406" w:rsidR="004565B2" w:rsidRPr="00AE68B6" w:rsidRDefault="00A117A1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4–</w:t>
            </w:r>
            <w:r w:rsidR="004565B2">
              <w:rPr>
                <w:rFonts w:ascii="Times" w:hAnsi="Times" w:cs="Times New Roman"/>
                <w:sz w:val="20"/>
                <w:szCs w:val="20"/>
              </w:rPr>
              <w:t>3</w:t>
            </w:r>
            <w:r w:rsidR="004565B2" w:rsidRPr="00AE68B6">
              <w:rPr>
                <w:rFonts w:ascii="Times" w:hAnsi="Times" w:cs="Times New Roman"/>
                <w:sz w:val="20"/>
                <w:szCs w:val="20"/>
              </w:rPr>
              <w:t xml:space="preserve"> points:</w:t>
            </w:r>
          </w:p>
          <w:p w14:paraId="48BD60BA" w14:textId="265CA3AC" w:rsidR="004565B2" w:rsidRPr="00AE68B6" w:rsidRDefault="004565B2" w:rsidP="009166DF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Cha</w:t>
            </w:r>
            <w:r w:rsidR="009166DF">
              <w:rPr>
                <w:rFonts w:ascii="Times" w:hAnsi="Times" w:cs="Times New Roman"/>
                <w:sz w:val="20"/>
                <w:szCs w:val="20"/>
              </w:rPr>
              <w:t>racteristics of 5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 xml:space="preserve">-point response but </w:t>
            </w:r>
            <w:r w:rsidR="009166DF">
              <w:rPr>
                <w:rFonts w:ascii="Times" w:hAnsi="Times" w:cs="Times New Roman"/>
                <w:sz w:val="20"/>
                <w:szCs w:val="20"/>
              </w:rPr>
              <w:t xml:space="preserve">lacking in details; incorrect results or products; 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 xml:space="preserve">AND/OR </w:t>
            </w:r>
            <w:r w:rsidR="009166DF">
              <w:rPr>
                <w:rFonts w:ascii="Times" w:hAnsi="Times" w:cs="Times New Roman"/>
                <w:sz w:val="20"/>
                <w:szCs w:val="20"/>
              </w:rPr>
              <w:t>demonstration of having m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>inor conceptual errors.</w:t>
            </w:r>
          </w:p>
        </w:tc>
        <w:tc>
          <w:tcPr>
            <w:tcW w:w="3360" w:type="dxa"/>
          </w:tcPr>
          <w:p w14:paraId="2434A061" w14:textId="48C56EFC" w:rsidR="004565B2" w:rsidRPr="00AE68B6" w:rsidRDefault="00A117A1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2–</w:t>
            </w:r>
            <w:bookmarkStart w:id="0" w:name="_GoBack"/>
            <w:bookmarkEnd w:id="0"/>
            <w:r w:rsidR="004565B2">
              <w:rPr>
                <w:rFonts w:ascii="Times" w:hAnsi="Times" w:cs="Times New Roman"/>
                <w:sz w:val="20"/>
                <w:szCs w:val="20"/>
              </w:rPr>
              <w:t xml:space="preserve">1 </w:t>
            </w:r>
            <w:r w:rsidR="004565B2" w:rsidRPr="00AE68B6">
              <w:rPr>
                <w:rFonts w:ascii="Times" w:hAnsi="Times" w:cs="Times New Roman"/>
                <w:sz w:val="20"/>
                <w:szCs w:val="20"/>
              </w:rPr>
              <w:t>point</w:t>
            </w:r>
            <w:r w:rsidR="004565B2">
              <w:rPr>
                <w:rFonts w:ascii="Times" w:hAnsi="Times" w:cs="Times New Roman"/>
                <w:sz w:val="20"/>
                <w:szCs w:val="20"/>
              </w:rPr>
              <w:t>s</w:t>
            </w:r>
            <w:r w:rsidR="004565B2" w:rsidRPr="00AE68B6">
              <w:rPr>
                <w:rFonts w:ascii="Times" w:hAnsi="Times" w:cs="Times New Roman"/>
                <w:sz w:val="20"/>
                <w:szCs w:val="20"/>
              </w:rPr>
              <w:t>:</w:t>
            </w:r>
          </w:p>
          <w:p w14:paraId="11F976CB" w14:textId="3ADC81F1" w:rsidR="004565B2" w:rsidRPr="00AE68B6" w:rsidRDefault="009166DF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</w:t>
            </w:r>
            <w:r w:rsidR="004565B2" w:rsidRPr="00AE68B6">
              <w:rPr>
                <w:rFonts w:ascii="Times" w:hAnsi="Times" w:cs="Times New Roman"/>
                <w:sz w:val="20"/>
                <w:szCs w:val="20"/>
              </w:rPr>
              <w:t>ajor conceptual errors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for methodology and selection of equations; lacking definitions or clarifications; no comments</w:t>
            </w:r>
          </w:p>
          <w:p w14:paraId="33526582" w14:textId="626E41BB" w:rsidR="004565B2" w:rsidRPr="00AE68B6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0B2F1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0 points:</w:t>
            </w:r>
          </w:p>
          <w:p w14:paraId="4D6835A9" w14:textId="543DBF96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No effort made to respond to task</w:t>
            </w:r>
          </w:p>
        </w:tc>
      </w:tr>
      <w:tr w:rsidR="004565B2" w14:paraId="78E09251" w14:textId="77777777" w:rsidTr="004565B2">
        <w:tc>
          <w:tcPr>
            <w:tcW w:w="1548" w:type="dxa"/>
          </w:tcPr>
          <w:p w14:paraId="4EB28BFC" w14:textId="28FD6403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14:paraId="32B12B5F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51D9B9C5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28B8A7BD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07CA16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7A830580" w14:textId="77777777" w:rsidTr="004565B2">
        <w:tc>
          <w:tcPr>
            <w:tcW w:w="1548" w:type="dxa"/>
          </w:tcPr>
          <w:p w14:paraId="12612069" w14:textId="1BF2892E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14:paraId="332523ED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32E01563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59A14C15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F0A8A8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443F960B" w14:textId="77777777" w:rsidTr="004565B2">
        <w:tc>
          <w:tcPr>
            <w:tcW w:w="1548" w:type="dxa"/>
          </w:tcPr>
          <w:p w14:paraId="7A0EB015" w14:textId="42856521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14:paraId="20860A4B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5145B20B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79CC1ED1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C73B6D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44787601" w14:textId="77777777" w:rsidTr="004565B2">
        <w:tc>
          <w:tcPr>
            <w:tcW w:w="1548" w:type="dxa"/>
          </w:tcPr>
          <w:p w14:paraId="3DE06FE2" w14:textId="12857E6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14:paraId="66311534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4075F82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29E7BC1E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28A616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3B756648" w14:textId="77777777" w:rsidTr="004565B2">
        <w:tc>
          <w:tcPr>
            <w:tcW w:w="1548" w:type="dxa"/>
          </w:tcPr>
          <w:p w14:paraId="14B62C87" w14:textId="264EFFF9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14:paraId="2BD6FFA6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721A5D84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78828577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471174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690B8134" w14:textId="77777777" w:rsidTr="004565B2">
        <w:tc>
          <w:tcPr>
            <w:tcW w:w="1548" w:type="dxa"/>
          </w:tcPr>
          <w:p w14:paraId="1F123333" w14:textId="3FBEC308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14:paraId="1842EDC4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5AA8418E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3E7DE20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411690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20547E05" w14:textId="77777777" w:rsidTr="004565B2">
        <w:tc>
          <w:tcPr>
            <w:tcW w:w="1548" w:type="dxa"/>
          </w:tcPr>
          <w:p w14:paraId="1A72D3DE" w14:textId="144CE000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  <w:tc>
          <w:tcPr>
            <w:tcW w:w="3360" w:type="dxa"/>
          </w:tcPr>
          <w:p w14:paraId="4236AABD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4640EC40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43B43A0D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23E6A7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2BB38116" w14:textId="77777777" w:rsidTr="004565B2">
        <w:tc>
          <w:tcPr>
            <w:tcW w:w="1548" w:type="dxa"/>
          </w:tcPr>
          <w:p w14:paraId="05F958BB" w14:textId="16B2062F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</w:t>
            </w:r>
          </w:p>
        </w:tc>
        <w:tc>
          <w:tcPr>
            <w:tcW w:w="3360" w:type="dxa"/>
          </w:tcPr>
          <w:p w14:paraId="49CDAF77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72D1352B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5EF1B871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3DB0C5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444761C9" w14:textId="77777777" w:rsidTr="004565B2">
        <w:tc>
          <w:tcPr>
            <w:tcW w:w="1548" w:type="dxa"/>
          </w:tcPr>
          <w:p w14:paraId="156C811F" w14:textId="46A3FF82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9</w:t>
            </w:r>
          </w:p>
        </w:tc>
        <w:tc>
          <w:tcPr>
            <w:tcW w:w="3360" w:type="dxa"/>
          </w:tcPr>
          <w:p w14:paraId="7EA22F71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2F02F032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1EC5889B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165F01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5BEFCA23" w14:textId="77777777" w:rsidTr="004565B2">
        <w:tc>
          <w:tcPr>
            <w:tcW w:w="1548" w:type="dxa"/>
          </w:tcPr>
          <w:p w14:paraId="3C804197" w14:textId="0BF706EC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10</w:t>
            </w:r>
          </w:p>
        </w:tc>
        <w:tc>
          <w:tcPr>
            <w:tcW w:w="3360" w:type="dxa"/>
          </w:tcPr>
          <w:p w14:paraId="1F61050A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680B1989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CDF92DC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11BF96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D59F2" w14:paraId="7447408E" w14:textId="77777777" w:rsidTr="004565B2">
        <w:tc>
          <w:tcPr>
            <w:tcW w:w="1548" w:type="dxa"/>
          </w:tcPr>
          <w:p w14:paraId="5EC6F3FA" w14:textId="6C848E88" w:rsidR="000D59F2" w:rsidRDefault="000D59F2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11</w:t>
            </w:r>
          </w:p>
        </w:tc>
        <w:tc>
          <w:tcPr>
            <w:tcW w:w="3360" w:type="dxa"/>
          </w:tcPr>
          <w:p w14:paraId="118AB20A" w14:textId="77777777" w:rsidR="000D59F2" w:rsidRDefault="000D59F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10DCD28C" w14:textId="77777777" w:rsidR="000D59F2" w:rsidRDefault="000D59F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285FF15" w14:textId="77777777" w:rsidR="000D59F2" w:rsidRDefault="000D59F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978146" w14:textId="77777777" w:rsidR="000D59F2" w:rsidRDefault="000D59F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1F90D1CE" w14:textId="77777777" w:rsidR="00AE68B6" w:rsidRPr="00AE68B6" w:rsidRDefault="00AE68B6" w:rsidP="00AE68B6">
      <w:pPr>
        <w:rPr>
          <w:rFonts w:ascii="Times" w:hAnsi="Times" w:cs="Times New Roman"/>
          <w:sz w:val="20"/>
          <w:szCs w:val="20"/>
        </w:rPr>
      </w:pPr>
    </w:p>
    <w:p w14:paraId="11CD7FD7" w14:textId="77777777" w:rsidR="00AE68B6" w:rsidRPr="00AE68B6" w:rsidRDefault="00AE68B6" w:rsidP="00AE68B6">
      <w:pPr>
        <w:rPr>
          <w:rFonts w:ascii="Times" w:eastAsia="Times New Roman" w:hAnsi="Times" w:cs="Times New Roman"/>
          <w:sz w:val="20"/>
          <w:szCs w:val="20"/>
        </w:rPr>
      </w:pPr>
    </w:p>
    <w:p w14:paraId="13AE10D5" w14:textId="77777777" w:rsidR="00F94ACC" w:rsidRDefault="00F94ACC" w:rsidP="00AE68B6"/>
    <w:sectPr w:rsidR="00F94ACC" w:rsidSect="004565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B6"/>
    <w:rsid w:val="000D59F2"/>
    <w:rsid w:val="002A10C8"/>
    <w:rsid w:val="004565B2"/>
    <w:rsid w:val="004A47AF"/>
    <w:rsid w:val="0050639B"/>
    <w:rsid w:val="008876C6"/>
    <w:rsid w:val="009166DF"/>
    <w:rsid w:val="00A117A1"/>
    <w:rsid w:val="00AE68B6"/>
    <w:rsid w:val="00DC15E9"/>
    <w:rsid w:val="00F50FDE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D6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Mike Stoffel</cp:lastModifiedBy>
  <cp:revision>6</cp:revision>
  <dcterms:created xsi:type="dcterms:W3CDTF">2015-10-09T14:17:00Z</dcterms:created>
  <dcterms:modified xsi:type="dcterms:W3CDTF">2017-06-10T18:53:00Z</dcterms:modified>
</cp:coreProperties>
</file>