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23" w:rsidRDefault="003B682A">
      <w:pPr>
        <w:pStyle w:val="Heading2"/>
        <w:spacing w:before="74" w:line="279" w:lineRule="exact"/>
      </w:pPr>
      <w:r>
        <w:t>Project</w:t>
      </w:r>
      <w:r>
        <w:rPr>
          <w:spacing w:val="-1"/>
        </w:rPr>
        <w:t xml:space="preserve"> </w:t>
      </w:r>
      <w:r>
        <w:t>EDDIE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Rubric</w:t>
      </w:r>
    </w:p>
    <w:p w:rsidR="002C6D23" w:rsidRDefault="003B682A">
      <w:pPr>
        <w:pStyle w:val="BodyText"/>
        <w:spacing w:line="242" w:lineRule="auto"/>
        <w:ind w:left="111" w:right="426"/>
      </w:pPr>
      <w:r>
        <w:t>This rubric is designed to guide EDDIE module developers as they create materials to improve</w:t>
      </w:r>
      <w:r>
        <w:rPr>
          <w:spacing w:val="1"/>
        </w:rPr>
        <w:t xml:space="preserve"> </w:t>
      </w:r>
      <w:r>
        <w:t>quantitative reasoning through use of authentic publicly accessible datasets. The rubric encodes the</w:t>
      </w:r>
      <w:r>
        <w:rPr>
          <w:spacing w:val="-59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EDDIE</w:t>
      </w:r>
      <w:r>
        <w:rPr>
          <w:spacing w:val="-2"/>
        </w:rPr>
        <w:t xml:space="preserve"> </w:t>
      </w:r>
      <w:r>
        <w:t>(Environmental</w:t>
      </w:r>
      <w:r>
        <w:rPr>
          <w:spacing w:val="-2"/>
        </w:rPr>
        <w:t xml:space="preserve"> </w:t>
      </w:r>
      <w:r>
        <w:t>Data-Driven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Exploration).</w:t>
      </w:r>
    </w:p>
    <w:p w:rsidR="002C6D23" w:rsidRDefault="002C6D23">
      <w:pPr>
        <w:pStyle w:val="BodyText"/>
        <w:spacing w:before="5"/>
        <w:ind w:left="0"/>
        <w:rPr>
          <w:sz w:val="23"/>
        </w:rPr>
      </w:pPr>
    </w:p>
    <w:p w:rsidR="002C6D23" w:rsidRDefault="003B682A">
      <w:pPr>
        <w:pStyle w:val="Heading2"/>
        <w:spacing w:line="280" w:lineRule="exact"/>
      </w:pPr>
      <w:r>
        <w:t>Background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EDDIE</w:t>
      </w:r>
      <w:r>
        <w:rPr>
          <w:spacing w:val="-3"/>
        </w:rPr>
        <w:t xml:space="preserve"> </w:t>
      </w:r>
      <w:r>
        <w:t>modules</w:t>
      </w:r>
    </w:p>
    <w:p w:rsidR="002C6D23" w:rsidRDefault="003B682A">
      <w:pPr>
        <w:ind w:left="111" w:right="158"/>
      </w:pPr>
      <w:r>
        <w:rPr>
          <w:rFonts w:ascii="Cambria"/>
          <w:sz w:val="24"/>
        </w:rPr>
        <w:t>P</w:t>
      </w:r>
      <w:r>
        <w:t>roject</w:t>
      </w:r>
      <w:r>
        <w:rPr>
          <w:spacing w:val="-4"/>
        </w:rPr>
        <w:t xml:space="preserve"> </w:t>
      </w:r>
      <w:r>
        <w:t>EDDIE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scalable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levels,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58"/>
        </w:rPr>
        <w:t xml:space="preserve"> </w:t>
      </w:r>
      <w:r>
        <w:t>of institutions. The modules are based on a rel</w:t>
      </w:r>
      <w:r>
        <w:t>evant scientific question, a set of learning objectives, a</w:t>
      </w:r>
      <w:r>
        <w:rPr>
          <w:spacing w:val="1"/>
        </w:rPr>
        <w:t xml:space="preserve"> </w:t>
      </w:r>
      <w:r>
        <w:t>plan for assessing student achievement, and a dataset that provides an opportunity to explore the</w:t>
      </w:r>
      <w:r>
        <w:rPr>
          <w:spacing w:val="1"/>
        </w:rPr>
        <w:t xml:space="preserve"> </w:t>
      </w:r>
      <w:r>
        <w:t xml:space="preserve">scientific concept or environmental problem. </w:t>
      </w:r>
      <w:r>
        <w:rPr>
          <w:i/>
        </w:rPr>
        <w:t>The common goal for all modules is to improve</w:t>
      </w:r>
      <w:r>
        <w:rPr>
          <w:i/>
          <w:spacing w:val="1"/>
        </w:rPr>
        <w:t xml:space="preserve"> </w:t>
      </w:r>
      <w:r>
        <w:rPr>
          <w:i/>
        </w:rPr>
        <w:t>quantitative</w:t>
      </w:r>
      <w:r>
        <w:rPr>
          <w:i/>
          <w:spacing w:val="-2"/>
        </w:rPr>
        <w:t xml:space="preserve"> </w:t>
      </w:r>
      <w:r>
        <w:rPr>
          <w:i/>
        </w:rPr>
        <w:t>reasoning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skills</w:t>
      </w:r>
      <w:r>
        <w:rPr>
          <w:i/>
          <w:spacing w:val="-2"/>
        </w:rPr>
        <w:t xml:space="preserve"> </w:t>
      </w:r>
      <w:r>
        <w:rPr>
          <w:i/>
        </w:rPr>
        <w:t>associated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manipulation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visualization</w:t>
      </w:r>
      <w:r>
        <w:t>.</w:t>
      </w:r>
    </w:p>
    <w:p w:rsidR="002C6D23" w:rsidRDefault="002C6D23">
      <w:pPr>
        <w:pStyle w:val="BodyText"/>
        <w:spacing w:before="9"/>
        <w:ind w:left="0"/>
        <w:rPr>
          <w:sz w:val="20"/>
        </w:rPr>
      </w:pPr>
    </w:p>
    <w:p w:rsidR="002C6D23" w:rsidRDefault="003B682A">
      <w:pPr>
        <w:pStyle w:val="BodyText"/>
        <w:ind w:left="111" w:right="158"/>
      </w:pPr>
      <w:r>
        <w:t>Project EDDIE modules use a flexible “A-B-C” structure that scaffolds learning from novice to more</w:t>
      </w:r>
      <w:r>
        <w:rPr>
          <w:spacing w:val="1"/>
        </w:rPr>
        <w:t xml:space="preserve"> </w:t>
      </w:r>
      <w:r>
        <w:t>advanced levels. This structure allows for an instructor to choose ho</w:t>
      </w:r>
      <w:r>
        <w:t>w they want to use the materials in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contexts.</w:t>
      </w:r>
    </w:p>
    <w:p w:rsidR="002C6D23" w:rsidRDefault="003B682A">
      <w:pPr>
        <w:pStyle w:val="BodyText"/>
        <w:ind w:left="111" w:right="262"/>
        <w:jc w:val="both"/>
      </w:pPr>
      <w:r>
        <w:t>For example, one instructor might teach the whole module, while another instructor might teach just A</w:t>
      </w:r>
      <w:r>
        <w:rPr>
          <w:spacing w:val="-59"/>
        </w:rPr>
        <w:t xml:space="preserve"> </w:t>
      </w:r>
      <w:r>
        <w:t>and B, or start wi</w:t>
      </w:r>
      <w:r>
        <w:t>th B, or assign C for homework. The progressive format creates on-ramps for greater</w:t>
      </w:r>
      <w:r>
        <w:rPr>
          <w:spacing w:val="-59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sets.</w:t>
      </w:r>
    </w:p>
    <w:p w:rsidR="002C6D23" w:rsidRDefault="002C6D23">
      <w:pPr>
        <w:pStyle w:val="BodyText"/>
        <w:spacing w:before="9"/>
        <w:ind w:left="0"/>
        <w:rPr>
          <w:sz w:val="20"/>
        </w:rPr>
      </w:pPr>
    </w:p>
    <w:p w:rsidR="002C6D23" w:rsidRDefault="003B682A">
      <w:pPr>
        <w:pStyle w:val="BodyText"/>
        <w:ind w:right="231" w:hanging="720"/>
      </w:pPr>
      <w:r>
        <w:rPr>
          <w:b/>
        </w:rPr>
        <w:t xml:space="preserve">Part A </w:t>
      </w:r>
      <w:r>
        <w:t>Introduces students to the scientific concepts, data types, technical skills, and basic analysis to</w:t>
      </w:r>
      <w:r>
        <w:rPr>
          <w:spacing w:val="-59"/>
        </w:rPr>
        <w:t xml:space="preserve"> </w:t>
      </w:r>
      <w:r>
        <w:t>be used throughout the module. The EDDIE format allows the instructor to give guidance and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accuracy.</w:t>
      </w:r>
    </w:p>
    <w:p w:rsidR="002C6D23" w:rsidRDefault="003B682A">
      <w:pPr>
        <w:pStyle w:val="BodyText"/>
        <w:spacing w:before="120"/>
        <w:ind w:right="137" w:hanging="720"/>
      </w:pPr>
      <w:r>
        <w:rPr>
          <w:b/>
        </w:rPr>
        <w:t xml:space="preserve">Part B </w:t>
      </w:r>
      <w:r>
        <w:t>Builds on A with a new dataset, greater student independence from the instructor and increased</w:t>
      </w:r>
      <w:r>
        <w:rPr>
          <w:spacing w:val="-59"/>
        </w:rPr>
        <w:t xml:space="preserve"> </w:t>
      </w:r>
      <w:r>
        <w:t>opportunities for communication with p</w:t>
      </w:r>
      <w:r>
        <w:t>eers. This section encourages students to explore the</w:t>
      </w:r>
      <w:r>
        <w:rPr>
          <w:spacing w:val="1"/>
        </w:rPr>
        <w:t xml:space="preserve"> </w:t>
      </w:r>
      <w:r>
        <w:t>data and explain their results through problem-directed discovery. By the end of B, the students</w:t>
      </w:r>
      <w:r>
        <w:rPr>
          <w:spacing w:val="-59"/>
        </w:rPr>
        <w:t xml:space="preserve"> </w:t>
      </w:r>
      <w:r>
        <w:t>should have a</w:t>
      </w:r>
      <w:r>
        <w:rPr>
          <w:spacing w:val="1"/>
        </w:rPr>
        <w:t xml:space="preserve"> </w:t>
      </w:r>
      <w:r>
        <w:t>sense of an</w:t>
      </w:r>
      <w:r>
        <w:rPr>
          <w:spacing w:val="1"/>
        </w:rPr>
        <w:t xml:space="preserve"> </w:t>
      </w:r>
      <w:r>
        <w:t>answer to the</w:t>
      </w:r>
      <w:r>
        <w:rPr>
          <w:spacing w:val="1"/>
        </w:rPr>
        <w:t xml:space="preserve"> </w:t>
      </w:r>
      <w:r>
        <w:t>overarching question</w:t>
      </w:r>
      <w:r>
        <w:rPr>
          <w:spacing w:val="-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 the module</w:t>
      </w:r>
      <w:r>
        <w:rPr>
          <w:spacing w:val="1"/>
        </w:rPr>
        <w:t xml:space="preserve"> </w:t>
      </w:r>
      <w:r>
        <w:t>and be</w:t>
      </w:r>
      <w:r>
        <w:rPr>
          <w:spacing w:val="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themselves.</w:t>
      </w:r>
    </w:p>
    <w:p w:rsidR="002C6D23" w:rsidRDefault="003B682A">
      <w:pPr>
        <w:pStyle w:val="BodyText"/>
        <w:spacing w:before="122"/>
        <w:ind w:right="84" w:hanging="720"/>
      </w:pPr>
      <w:r>
        <w:rPr>
          <w:b/>
        </w:rPr>
        <w:t xml:space="preserve">Part C </w:t>
      </w:r>
      <w:r>
        <w:t>Builds on A and B and requires the student to make choices based on what they’ve learned thus</w:t>
      </w:r>
      <w:r>
        <w:rPr>
          <w:spacing w:val="-59"/>
        </w:rPr>
        <w:t xml:space="preserve"> </w:t>
      </w:r>
      <w:r>
        <w:t xml:space="preserve">far, such as an appropriate 1) subset of data, 2) analysis, and/or 3) location to </w:t>
      </w:r>
      <w:r>
        <w:t>acquire data. By</w:t>
      </w:r>
      <w:r>
        <w:rPr>
          <w:spacing w:val="1"/>
        </w:rPr>
        <w:t xml:space="preserve"> </w:t>
      </w:r>
      <w:r>
        <w:t>the end of C, students should have a more comprehensive understanding of the overarching</w:t>
      </w:r>
      <w:r>
        <w:rPr>
          <w:spacing w:val="1"/>
        </w:rPr>
        <w:t xml:space="preserve"> </w:t>
      </w:r>
      <w:r>
        <w:t>research question. They should be able to support their responses with quantitative results from</w:t>
      </w:r>
      <w:r>
        <w:rPr>
          <w:spacing w:val="-59"/>
        </w:rPr>
        <w:t xml:space="preserve"> </w:t>
      </w:r>
      <w:r>
        <w:t>multiple sites and/or analyses and interpret their fi</w:t>
      </w:r>
      <w:r>
        <w:t>ndings within the disciplinary context of the</w:t>
      </w:r>
      <w:r>
        <w:rPr>
          <w:spacing w:val="1"/>
        </w:rPr>
        <w:t xml:space="preserve"> </w:t>
      </w:r>
      <w:r>
        <w:t>overarching</w:t>
      </w:r>
      <w:r>
        <w:rPr>
          <w:spacing w:val="-2"/>
        </w:rPr>
        <w:t xml:space="preserve"> </w:t>
      </w:r>
      <w:r>
        <w:t>question.</w:t>
      </w:r>
    </w:p>
    <w:p w:rsidR="002C6D23" w:rsidRDefault="003B682A">
      <w:pPr>
        <w:spacing w:before="121"/>
        <w:ind w:left="111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Rubric</w:t>
      </w:r>
    </w:p>
    <w:p w:rsidR="002C6D23" w:rsidRDefault="003B682A">
      <w:pPr>
        <w:pStyle w:val="Heading1"/>
        <w:spacing w:line="340" w:lineRule="exact"/>
        <w:jc w:val="both"/>
      </w:pPr>
      <w:r>
        <w:rPr>
          <w:color w:val="365F91"/>
        </w:rPr>
        <w:t>Module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Characteristics</w:t>
      </w:r>
    </w:p>
    <w:p w:rsidR="002C6D23" w:rsidRDefault="003B682A">
      <w:pPr>
        <w:pStyle w:val="BodyText"/>
        <w:ind w:left="111" w:right="283"/>
        <w:jc w:val="both"/>
      </w:pPr>
      <w:r>
        <w:t>As students move through the A-B-C structure of the module they are given opportunities to work with</w:t>
      </w:r>
      <w:r>
        <w:rPr>
          <w:spacing w:val="-59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encourage:</w:t>
      </w:r>
    </w:p>
    <w:p w:rsidR="002C6D23" w:rsidRDefault="002C6D23">
      <w:pPr>
        <w:pStyle w:val="BodyText"/>
        <w:ind w:left="0"/>
        <w:rPr>
          <w:sz w:val="21"/>
        </w:rPr>
      </w:pP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0"/>
        <w:ind w:right="163"/>
        <w:rPr>
          <w:b/>
        </w:rPr>
      </w:pPr>
      <w:r>
        <w:rPr>
          <w:b/>
        </w:rPr>
        <w:t xml:space="preserve">Exploration of a relevant scientific question. </w:t>
      </w:r>
      <w:r>
        <w:t>The modules are anchored with an overarching</w:t>
      </w:r>
      <w:r>
        <w:rPr>
          <w:spacing w:val="-5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 authentic</w:t>
      </w:r>
      <w:r>
        <w:rPr>
          <w:spacing w:val="-1"/>
        </w:rPr>
        <w:t xml:space="preserve"> </w:t>
      </w:r>
      <w:r>
        <w:t>context.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18"/>
        <w:ind w:right="481"/>
        <w:rPr>
          <w:b/>
        </w:rPr>
      </w:pPr>
      <w:r>
        <w:rPr>
          <w:b/>
        </w:rPr>
        <w:t xml:space="preserve">Greater independence from instructor. </w:t>
      </w:r>
      <w:r>
        <w:t>Module scaffolding is gradually removed, and</w:t>
      </w:r>
      <w:r>
        <w:rPr>
          <w:spacing w:val="1"/>
        </w:rPr>
        <w:t xml:space="preserve"> </w:t>
      </w:r>
      <w:r>
        <w:t>students become progressive</w:t>
      </w:r>
      <w:r>
        <w:t>ly more independent. By the “C” portion students are making</w:t>
      </w:r>
      <w:r>
        <w:rPr>
          <w:spacing w:val="1"/>
        </w:rPr>
        <w:t xml:space="preserve"> </w:t>
      </w:r>
      <w:r>
        <w:t>choices to explore the research question (e.g. about data subset/analysis/location to acquire</w:t>
      </w:r>
      <w:r>
        <w:rPr>
          <w:spacing w:val="-59"/>
        </w:rPr>
        <w:t xml:space="preserve"> </w:t>
      </w:r>
      <w:r>
        <w:t>data).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21"/>
        <w:ind w:right="245"/>
        <w:rPr>
          <w:b/>
        </w:rPr>
      </w:pPr>
      <w:r>
        <w:rPr>
          <w:b/>
        </w:rPr>
        <w:t>Opportunities to explore and make increasingly sophisticated choices about data and</w:t>
      </w:r>
      <w:r>
        <w:rPr>
          <w:b/>
          <w:spacing w:val="1"/>
        </w:rPr>
        <w:t xml:space="preserve"> </w:t>
      </w:r>
      <w:r>
        <w:rPr>
          <w:b/>
        </w:rPr>
        <w:t>analyses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scientific</w:t>
      </w:r>
      <w:r>
        <w:rPr>
          <w:b/>
          <w:spacing w:val="-4"/>
        </w:rPr>
        <w:t xml:space="preserve"> </w:t>
      </w: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problem.</w:t>
      </w:r>
      <w:r>
        <w:rPr>
          <w:b/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explore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analyses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ind w:right="384"/>
        <w:rPr>
          <w:b/>
        </w:rPr>
      </w:pPr>
      <w:r>
        <w:rPr>
          <w:b/>
        </w:rPr>
        <w:t xml:space="preserve">The development of sophistication in communicating reasoning and results. </w:t>
      </w:r>
      <w:r>
        <w:t>Beginning</w:t>
      </w:r>
      <w:r>
        <w:rPr>
          <w:spacing w:val="-5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simpler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neighbor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formulation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figure</w:t>
      </w:r>
    </w:p>
    <w:p w:rsidR="002C6D23" w:rsidRDefault="002C6D23">
      <w:pPr>
        <w:sectPr w:rsidR="002C6D23">
          <w:type w:val="continuous"/>
          <w:pgSz w:w="12240" w:h="15840"/>
          <w:pgMar w:top="1020" w:right="980" w:bottom="280" w:left="980" w:header="720" w:footer="720" w:gutter="0"/>
          <w:cols w:space="720"/>
        </w:sectPr>
      </w:pPr>
    </w:p>
    <w:p w:rsidR="002C6D23" w:rsidRDefault="003B682A">
      <w:pPr>
        <w:pStyle w:val="BodyText"/>
        <w:spacing w:before="71"/>
      </w:pPr>
      <w:r>
        <w:lastRenderedPageBreak/>
        <w:t>caption),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thoroughly.</w:t>
      </w:r>
    </w:p>
    <w:p w:rsidR="002C6D23" w:rsidRDefault="003B682A">
      <w:pPr>
        <w:pStyle w:val="Heading1"/>
        <w:spacing w:before="197"/>
      </w:pPr>
      <w:r>
        <w:rPr>
          <w:color w:val="365F91"/>
        </w:rPr>
        <w:t>Data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Qualities</w:t>
      </w:r>
    </w:p>
    <w:p w:rsidR="002C6D23" w:rsidRDefault="003B682A">
      <w:pPr>
        <w:pStyle w:val="BodyText"/>
        <w:spacing w:before="2"/>
        <w:ind w:left="111" w:right="96"/>
      </w:pPr>
      <w:r>
        <w:t xml:space="preserve">Using authentic and </w:t>
      </w:r>
      <w:r w:rsidR="006418CE">
        <w:t>publicly</w:t>
      </w:r>
      <w:r>
        <w:t xml:space="preserve"> accessible online datasets to address real-world questions reinforces the</w:t>
      </w:r>
      <w:r>
        <w:rPr>
          <w:spacing w:val="-59"/>
        </w:rPr>
        <w:t xml:space="preserve"> </w:t>
      </w:r>
      <w:r>
        <w:t>need and rationale for developing quantitative reasoning skills. Increasing availability of large online</w:t>
      </w:r>
      <w:r>
        <w:rPr>
          <w:spacing w:val="1"/>
        </w:rPr>
        <w:t xml:space="preserve"> </w:t>
      </w:r>
      <w:r>
        <w:t>datasets provides unique opportunities to deve</w:t>
      </w:r>
      <w:r>
        <w:t>lop quantitative reasoning skills, particularly those</w:t>
      </w:r>
      <w:r>
        <w:rPr>
          <w:spacing w:val="1"/>
        </w:rPr>
        <w:t xml:space="preserve"> </w:t>
      </w:r>
      <w:r>
        <w:t xml:space="preserve">associated with </w:t>
      </w:r>
      <w:bookmarkStart w:id="0" w:name="_GoBack"/>
      <w:bookmarkEnd w:id="0"/>
      <w:r>
        <w:t>visualizing, analyzing, and interpreting quantitative data. The data used in EDDIE</w:t>
      </w:r>
      <w:r>
        <w:rPr>
          <w:spacing w:val="1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be:</w:t>
      </w:r>
    </w:p>
    <w:p w:rsidR="002C6D23" w:rsidRDefault="002C6D23">
      <w:pPr>
        <w:pStyle w:val="BodyText"/>
        <w:spacing w:before="1"/>
        <w:ind w:left="0"/>
        <w:rPr>
          <w:sz w:val="21"/>
        </w:rPr>
      </w:pP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0"/>
        <w:ind w:right="359"/>
      </w:pPr>
      <w:r>
        <w:rPr>
          <w:b/>
        </w:rPr>
        <w:t>Authentic and credible</w:t>
      </w:r>
      <w:r>
        <w:t xml:space="preserve">. The data must be original data collected by scientists for </w:t>
      </w:r>
      <w:r>
        <w:t>a specific</w:t>
      </w:r>
      <w:r>
        <w:rPr>
          <w:spacing w:val="1"/>
        </w:rPr>
        <w:t xml:space="preserve"> </w:t>
      </w:r>
      <w:r>
        <w:t>purpose. Manipulating authentic and “messy” data allows students to think deeply about data,</w:t>
      </w:r>
      <w:r>
        <w:rPr>
          <w:spacing w:val="-5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(Gould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2014)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ind w:right="129"/>
      </w:pPr>
      <w:r>
        <w:rPr>
          <w:b/>
        </w:rPr>
        <w:t>Relevant and real</w:t>
      </w:r>
      <w:r>
        <w:t>-</w:t>
      </w:r>
      <w:r>
        <w:rPr>
          <w:b/>
        </w:rPr>
        <w:t>world</w:t>
      </w:r>
      <w:r>
        <w:t>. Choosing datasets that are place-based or otherwise meaningful to</w:t>
      </w:r>
      <w:r>
        <w:rPr>
          <w:spacing w:val="1"/>
        </w:rPr>
        <w:t xml:space="preserve"> </w:t>
      </w:r>
      <w:r>
        <w:t>students, such</w:t>
      </w:r>
      <w:r>
        <w:t xml:space="preserve"> as spatially resolved or real-time data, allow students to see immediate</w:t>
      </w:r>
      <w:r>
        <w:rPr>
          <w:spacing w:val="1"/>
        </w:rPr>
        <w:t xml:space="preserve"> </w:t>
      </w:r>
      <w:r>
        <w:t>relevance. Many of these large datasets are based on high-frequency sensor systems that</w:t>
      </w:r>
      <w:r>
        <w:rPr>
          <w:spacing w:val="1"/>
        </w:rPr>
        <w:t xml:space="preserve"> </w:t>
      </w:r>
      <w:r>
        <w:t>collect hundreds to millions of data points each day, and introducing these methods is a usefu</w:t>
      </w:r>
      <w:r>
        <w:t>l</w:t>
      </w:r>
      <w:r>
        <w:rPr>
          <w:spacing w:val="1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encouraging</w:t>
      </w:r>
      <w:r>
        <w:rPr>
          <w:spacing w:val="-4"/>
        </w:rPr>
        <w:t xml:space="preserve"> </w:t>
      </w:r>
      <w:r>
        <w:t>them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understandings.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ind w:hanging="361"/>
      </w:pPr>
      <w:r>
        <w:rPr>
          <w:b/>
        </w:rPr>
        <w:t>Publicly</w:t>
      </w:r>
      <w:r>
        <w:rPr>
          <w:b/>
          <w:spacing w:val="-4"/>
        </w:rPr>
        <w:t xml:space="preserve"> </w:t>
      </w:r>
      <w:r>
        <w:rPr>
          <w:b/>
        </w:rPr>
        <w:t>available</w:t>
      </w:r>
      <w:r>
        <w:t>.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data.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22"/>
        <w:ind w:right="411"/>
      </w:pPr>
      <w:r>
        <w:rPr>
          <w:b/>
        </w:rPr>
        <w:t xml:space="preserve">Sufficiently large to compel development of data management skills. </w:t>
      </w:r>
      <w:r>
        <w:t>Working with large</w:t>
      </w:r>
      <w:r>
        <w:rPr>
          <w:spacing w:val="-59"/>
        </w:rPr>
        <w:t xml:space="preserve"> </w:t>
      </w:r>
      <w:r>
        <w:t>datasets requires that students build critical skills associated with data management and</w:t>
      </w:r>
      <w:r>
        <w:rPr>
          <w:spacing w:val="1"/>
        </w:rPr>
        <w:t xml:space="preserve"> </w:t>
      </w:r>
      <w:r>
        <w:t>manipulation</w:t>
      </w:r>
      <w:r>
        <w:rPr>
          <w:spacing w:val="-2"/>
        </w:rPr>
        <w:t xml:space="preserve"> </w:t>
      </w:r>
      <w:r>
        <w:t>(Strasser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Hampton,</w:t>
      </w:r>
      <w:r>
        <w:rPr>
          <w:spacing w:val="-1"/>
        </w:rPr>
        <w:t xml:space="preserve"> </w:t>
      </w:r>
      <w:r>
        <w:t>2012).</w:t>
      </w:r>
    </w:p>
    <w:p w:rsidR="002C6D23" w:rsidRDefault="003B682A">
      <w:pPr>
        <w:pStyle w:val="Heading1"/>
        <w:spacing w:before="117"/>
      </w:pPr>
      <w:r>
        <w:rPr>
          <w:color w:val="365F91"/>
        </w:rPr>
        <w:t>Quantitative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Reasoning</w:t>
      </w:r>
    </w:p>
    <w:p w:rsidR="002C6D23" w:rsidRDefault="003B682A">
      <w:pPr>
        <w:pStyle w:val="BodyText"/>
        <w:spacing w:before="1"/>
        <w:ind w:left="111" w:right="439"/>
      </w:pPr>
      <w:r>
        <w:t>Quantitative reasoning (QR) refers to the ability to interpret data and to reason with numbers in real-</w:t>
      </w:r>
      <w:r>
        <w:rPr>
          <w:spacing w:val="-59"/>
        </w:rPr>
        <w:t xml:space="preserve"> </w:t>
      </w:r>
      <w:r>
        <w:t>world situations (Steen, 2004), and involves utilizing math skills and critical thinking in a disciplinary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(Elrod,</w:t>
      </w:r>
      <w:r>
        <w:rPr>
          <w:spacing w:val="-2"/>
        </w:rPr>
        <w:t xml:space="preserve"> </w:t>
      </w:r>
      <w:r>
        <w:t>2014).</w:t>
      </w:r>
      <w:r>
        <w:rPr>
          <w:spacing w:val="-1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reasoning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modules:</w:t>
      </w:r>
    </w:p>
    <w:p w:rsidR="002C6D23" w:rsidRDefault="002C6D23">
      <w:pPr>
        <w:pStyle w:val="BodyText"/>
        <w:spacing w:before="9"/>
        <w:ind w:left="0"/>
        <w:rPr>
          <w:sz w:val="20"/>
        </w:rPr>
      </w:pPr>
    </w:p>
    <w:p w:rsidR="002C6D23" w:rsidRDefault="003B682A">
      <w:pPr>
        <w:pStyle w:val="Heading3"/>
        <w:numPr>
          <w:ilvl w:val="0"/>
          <w:numId w:val="1"/>
        </w:numPr>
        <w:tabs>
          <w:tab w:val="left" w:pos="832"/>
        </w:tabs>
        <w:ind w:right="1033"/>
        <w:rPr>
          <w:b w:val="0"/>
        </w:rPr>
      </w:pPr>
      <w:r>
        <w:t>Engage students in using tools to perform a visualization, analysis and generate</w:t>
      </w:r>
      <w:r>
        <w:rPr>
          <w:spacing w:val="-59"/>
        </w:rPr>
        <w:t xml:space="preserve"> </w:t>
      </w:r>
      <w:r>
        <w:t>mathematical/statistical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rPr>
          <w:b w:val="0"/>
        </w:rPr>
        <w:t>(Quantitative</w:t>
      </w:r>
      <w:r>
        <w:rPr>
          <w:b w:val="0"/>
          <w:spacing w:val="-2"/>
        </w:rPr>
        <w:t xml:space="preserve"> </w:t>
      </w:r>
      <w:r>
        <w:rPr>
          <w:b w:val="0"/>
        </w:rPr>
        <w:t>skills)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18"/>
        <w:ind w:right="484"/>
        <w:rPr>
          <w:b/>
        </w:rPr>
      </w:pPr>
      <w:r>
        <w:rPr>
          <w:b/>
        </w:rPr>
        <w:t>Compel students to make a claim/statement/conclusion, support it with evidence, and</w:t>
      </w:r>
      <w:r>
        <w:rPr>
          <w:b/>
          <w:spacing w:val="-59"/>
        </w:rPr>
        <w:t xml:space="preserve"> </w:t>
      </w:r>
      <w:r>
        <w:rPr>
          <w:b/>
        </w:rPr>
        <w:t>explain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coordination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t>(Quantitative</w:t>
      </w:r>
      <w:r>
        <w:rPr>
          <w:spacing w:val="-1"/>
        </w:rPr>
        <w:t xml:space="preserve"> </w:t>
      </w:r>
      <w:r>
        <w:t>literacy)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23"/>
        <w:ind w:hanging="361"/>
        <w:rPr>
          <w:b/>
        </w:rPr>
      </w:pPr>
      <w:r>
        <w:rPr>
          <w:b/>
        </w:rPr>
        <w:t>Promote</w:t>
      </w:r>
      <w:r>
        <w:rPr>
          <w:b/>
          <w:spacing w:val="-6"/>
        </w:rPr>
        <w:t xml:space="preserve"> </w:t>
      </w:r>
      <w:r>
        <w:rPr>
          <w:b/>
        </w:rPr>
        <w:t>conceptual</w:t>
      </w:r>
      <w:r>
        <w:rPr>
          <w:b/>
          <w:spacing w:val="-5"/>
        </w:rPr>
        <w:t xml:space="preserve"> </w:t>
      </w:r>
      <w:r>
        <w:rPr>
          <w:b/>
        </w:rPr>
        <w:t>development</w:t>
      </w:r>
      <w:r>
        <w:rPr>
          <w:b/>
          <w:spacing w:val="-5"/>
        </w:rPr>
        <w:t xml:space="preserve"> </w:t>
      </w:r>
      <w:r>
        <w:rPr>
          <w:b/>
        </w:rPr>
        <w:t>within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disciplinary</w:t>
      </w:r>
      <w:r>
        <w:rPr>
          <w:b/>
          <w:spacing w:val="-5"/>
        </w:rPr>
        <w:t xml:space="preserve"> </w:t>
      </w:r>
      <w:r>
        <w:rPr>
          <w:b/>
        </w:rPr>
        <w:t>context</w:t>
      </w:r>
      <w:r>
        <w:rPr>
          <w:b/>
          <w:spacing w:val="-6"/>
        </w:rPr>
        <w:t xml:space="preserve"> </w:t>
      </w:r>
      <w:r>
        <w:t>(Disciplinary</w:t>
      </w:r>
      <w:r>
        <w:rPr>
          <w:spacing w:val="-5"/>
        </w:rPr>
        <w:t xml:space="preserve"> </w:t>
      </w:r>
      <w:r>
        <w:t>knowledge)</w:t>
      </w:r>
    </w:p>
    <w:p w:rsidR="002C6D23" w:rsidRDefault="003B682A">
      <w:pPr>
        <w:pStyle w:val="Heading1"/>
        <w:spacing w:before="118"/>
      </w:pPr>
      <w:r>
        <w:rPr>
          <w:color w:val="365F91"/>
        </w:rPr>
        <w:t>Resources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Materials</w:t>
      </w:r>
    </w:p>
    <w:p w:rsidR="002C6D23" w:rsidRDefault="003B682A">
      <w:pPr>
        <w:pStyle w:val="Heading3"/>
        <w:numPr>
          <w:ilvl w:val="0"/>
          <w:numId w:val="1"/>
        </w:numPr>
        <w:tabs>
          <w:tab w:val="left" w:pos="832"/>
        </w:tabs>
        <w:spacing w:before="285"/>
        <w:ind w:hanging="361"/>
      </w:pPr>
      <w:r>
        <w:t>Learning</w:t>
      </w:r>
      <w:r>
        <w:rPr>
          <w:spacing w:val="-5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stated.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17"/>
        <w:ind w:right="479"/>
      </w:pPr>
      <w:r>
        <w:rPr>
          <w:b/>
        </w:rPr>
        <w:t>All instructional materials are included and are sufficient for students to achieve the</w:t>
      </w:r>
      <w:r>
        <w:rPr>
          <w:b/>
          <w:spacing w:val="1"/>
        </w:rPr>
        <w:t xml:space="preserve"> </w:t>
      </w:r>
      <w:r>
        <w:rPr>
          <w:b/>
        </w:rPr>
        <w:t>learning objectives</w:t>
      </w:r>
      <w:r>
        <w:t>. Each EDDIE module should have a complete set of teaching materials</w:t>
      </w:r>
      <w:r>
        <w:rPr>
          <w:spacing w:val="-59"/>
        </w:rPr>
        <w:t xml:space="preserve"> </w:t>
      </w:r>
      <w:r>
        <w:t>that are complete and stand-alone, so that the instructor would not need to supp</w:t>
      </w:r>
      <w:r>
        <w:t>lement with</w:t>
      </w:r>
      <w:r>
        <w:rPr>
          <w:spacing w:val="1"/>
        </w:rPr>
        <w:t xml:space="preserve"> </w:t>
      </w:r>
      <w:r>
        <w:t>other resources. These could include introductory material (e.g. instructional slides), student</w:t>
      </w:r>
      <w:r>
        <w:rPr>
          <w:spacing w:val="-59"/>
        </w:rPr>
        <w:t xml:space="preserve"> </w:t>
      </w:r>
      <w:r>
        <w:t>handouts/guides,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handouts/guides.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22"/>
        <w:ind w:hanging="361"/>
      </w:pPr>
      <w:r>
        <w:rPr>
          <w:b/>
        </w:rPr>
        <w:t>Include</w:t>
      </w:r>
      <w:r>
        <w:rPr>
          <w:b/>
          <w:spacing w:val="-4"/>
        </w:rPr>
        <w:t xml:space="preserve"> </w:t>
      </w:r>
      <w:r>
        <w:rPr>
          <w:b/>
        </w:rPr>
        <w:t>pre-packaged</w:t>
      </w:r>
      <w:r>
        <w:rPr>
          <w:b/>
          <w:spacing w:val="-3"/>
        </w:rPr>
        <w:t xml:space="preserve"> </w:t>
      </w:r>
      <w:r>
        <w:rPr>
          <w:b/>
        </w:rPr>
        <w:t>version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dataset</w:t>
      </w:r>
      <w:r>
        <w:t>.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offline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needed.</w:t>
      </w:r>
    </w:p>
    <w:p w:rsidR="002C6D23" w:rsidRDefault="003B682A">
      <w:pPr>
        <w:pStyle w:val="ListParagraph"/>
        <w:numPr>
          <w:ilvl w:val="0"/>
          <w:numId w:val="1"/>
        </w:numPr>
        <w:tabs>
          <w:tab w:val="left" w:pos="832"/>
        </w:tabs>
        <w:spacing w:before="117"/>
        <w:ind w:right="117"/>
      </w:pPr>
      <w:r>
        <w:rPr>
          <w:b/>
        </w:rPr>
        <w:t>Materials are appropriately cited</w:t>
      </w:r>
      <w:r>
        <w:t>. All learning materials, software and learning resources must</w:t>
      </w:r>
      <w:r>
        <w:rPr>
          <w:spacing w:val="-60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t>protocols.</w:t>
      </w:r>
    </w:p>
    <w:p w:rsidR="002C6D23" w:rsidRDefault="002C6D23">
      <w:pPr>
        <w:sectPr w:rsidR="002C6D23">
          <w:pgSz w:w="12240" w:h="15840"/>
          <w:pgMar w:top="1020" w:right="980" w:bottom="280" w:left="9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1428"/>
        <w:gridCol w:w="1404"/>
        <w:gridCol w:w="1421"/>
        <w:gridCol w:w="1416"/>
      </w:tblGrid>
      <w:tr w:rsidR="002C6D23">
        <w:trPr>
          <w:trHeight w:val="340"/>
        </w:trPr>
        <w:tc>
          <w:tcPr>
            <w:tcW w:w="7915" w:type="dxa"/>
            <w:tcBorders>
              <w:bottom w:val="single" w:sz="12" w:space="0" w:color="666666"/>
            </w:tcBorders>
            <w:shd w:val="clear" w:color="auto" w:fill="000000"/>
          </w:tcPr>
          <w:p w:rsidR="002C6D23" w:rsidRDefault="003B682A">
            <w:pPr>
              <w:pStyle w:val="TableParagraph"/>
              <w:spacing w:line="274" w:lineRule="exact"/>
              <w:ind w:left="2998" w:right="29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Module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Criterion</w:t>
            </w:r>
          </w:p>
        </w:tc>
        <w:tc>
          <w:tcPr>
            <w:tcW w:w="1428" w:type="dxa"/>
            <w:tcBorders>
              <w:bottom w:val="single" w:sz="12" w:space="0" w:color="666666"/>
            </w:tcBorders>
            <w:shd w:val="clear" w:color="auto" w:fill="000000"/>
          </w:tcPr>
          <w:p w:rsidR="002C6D23" w:rsidRDefault="003B682A">
            <w:pPr>
              <w:pStyle w:val="TableParagraph"/>
              <w:spacing w:before="35"/>
              <w:ind w:left="372"/>
              <w:rPr>
                <w:b/>
              </w:rPr>
            </w:pPr>
            <w:r>
              <w:rPr>
                <w:b/>
                <w:color w:val="FFFFFF"/>
              </w:rPr>
              <w:t>Strong</w:t>
            </w:r>
          </w:p>
        </w:tc>
        <w:tc>
          <w:tcPr>
            <w:tcW w:w="1404" w:type="dxa"/>
            <w:tcBorders>
              <w:bottom w:val="single" w:sz="12" w:space="0" w:color="666666"/>
            </w:tcBorders>
            <w:shd w:val="clear" w:color="auto" w:fill="000000"/>
          </w:tcPr>
          <w:p w:rsidR="002C6D23" w:rsidRDefault="003B682A">
            <w:pPr>
              <w:pStyle w:val="TableParagraph"/>
              <w:spacing w:before="35"/>
              <w:ind w:left="95"/>
              <w:rPr>
                <w:b/>
              </w:rPr>
            </w:pPr>
            <w:r>
              <w:rPr>
                <w:b/>
                <w:color w:val="FFFFFF"/>
              </w:rPr>
              <w:t>Satisfactory</w:t>
            </w:r>
          </w:p>
        </w:tc>
        <w:tc>
          <w:tcPr>
            <w:tcW w:w="1421" w:type="dxa"/>
            <w:tcBorders>
              <w:bottom w:val="single" w:sz="12" w:space="0" w:color="666666"/>
            </w:tcBorders>
            <w:shd w:val="clear" w:color="auto" w:fill="000000"/>
          </w:tcPr>
          <w:p w:rsidR="002C6D23" w:rsidRDefault="003B682A">
            <w:pPr>
              <w:pStyle w:val="TableParagraph"/>
              <w:spacing w:before="35"/>
              <w:ind w:left="422"/>
              <w:rPr>
                <w:b/>
              </w:rPr>
            </w:pPr>
            <w:r>
              <w:rPr>
                <w:b/>
                <w:color w:val="FFFFFF"/>
              </w:rPr>
              <w:t>Weak</w:t>
            </w:r>
          </w:p>
        </w:tc>
        <w:tc>
          <w:tcPr>
            <w:tcW w:w="1416" w:type="dxa"/>
            <w:tcBorders>
              <w:bottom w:val="single" w:sz="12" w:space="0" w:color="666666"/>
            </w:tcBorders>
            <w:shd w:val="clear" w:color="auto" w:fill="000000"/>
          </w:tcPr>
          <w:p w:rsidR="002C6D23" w:rsidRDefault="003B682A">
            <w:pPr>
              <w:pStyle w:val="TableParagraph"/>
              <w:spacing w:before="35"/>
              <w:ind w:left="353"/>
              <w:rPr>
                <w:b/>
              </w:rPr>
            </w:pPr>
            <w:r>
              <w:rPr>
                <w:b/>
                <w:color w:val="FFFFFF"/>
              </w:rPr>
              <w:t>Absent</w:t>
            </w:r>
          </w:p>
        </w:tc>
      </w:tr>
      <w:tr w:rsidR="002C6D23">
        <w:trPr>
          <w:trHeight w:val="844"/>
        </w:trPr>
        <w:tc>
          <w:tcPr>
            <w:tcW w:w="7915" w:type="dxa"/>
            <w:tcBorders>
              <w:top w:val="single" w:sz="12" w:space="0" w:color="666666"/>
            </w:tcBorders>
            <w:shd w:val="clear" w:color="auto" w:fill="D9D9D9"/>
          </w:tcPr>
          <w:p w:rsidR="002C6D23" w:rsidRDefault="003B682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Module characteristics. </w:t>
            </w:r>
            <w:r>
              <w:rPr>
                <w:sz w:val="24"/>
              </w:rPr>
              <w:t>The module has a flexible “A-B-C” structure.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“A-B-C”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  <w:p w:rsidR="002C6D23" w:rsidRDefault="003B682A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encourage:</w:t>
            </w:r>
          </w:p>
        </w:tc>
        <w:tc>
          <w:tcPr>
            <w:tcW w:w="1428" w:type="dxa"/>
            <w:tcBorders>
              <w:top w:val="single" w:sz="12" w:space="0" w:color="666666"/>
            </w:tcBorders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tcBorders>
              <w:top w:val="single" w:sz="12" w:space="0" w:color="666666"/>
            </w:tcBorders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tcBorders>
              <w:top w:val="single" w:sz="12" w:space="0" w:color="666666"/>
            </w:tcBorders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12" w:space="0" w:color="666666"/>
            </w:tcBorders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354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359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independence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561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increasingly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sophisticated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</w:p>
          <w:p w:rsidR="002C6D23" w:rsidRDefault="003B682A">
            <w:pPr>
              <w:pStyle w:val="TableParagraph"/>
              <w:spacing w:before="2" w:line="266" w:lineRule="exact"/>
              <w:ind w:left="470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316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sophistication in communicating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277"/>
        </w:trPr>
        <w:tc>
          <w:tcPr>
            <w:tcW w:w="7915" w:type="dxa"/>
            <w:tcBorders>
              <w:left w:val="nil"/>
              <w:right w:val="nil"/>
            </w:tcBorders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  <w:shd w:val="clear" w:color="auto" w:fill="000000"/>
          </w:tcPr>
          <w:p w:rsidR="002C6D23" w:rsidRDefault="003B682A">
            <w:pPr>
              <w:pStyle w:val="TableParagraph"/>
              <w:tabs>
                <w:tab w:val="left" w:pos="1755"/>
              </w:tabs>
              <w:spacing w:line="258" w:lineRule="exact"/>
              <w:ind w:left="2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</w:t>
            </w:r>
            <w:r>
              <w:rPr>
                <w:b/>
                <w:color w:val="FFFFFF"/>
                <w:sz w:val="24"/>
              </w:rPr>
              <w:tab/>
              <w:t>Absent</w:t>
            </w:r>
          </w:p>
        </w:tc>
        <w:tc>
          <w:tcPr>
            <w:tcW w:w="28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</w:tr>
      <w:tr w:rsidR="002C6D23">
        <w:trPr>
          <w:trHeight w:val="282"/>
        </w:trPr>
        <w:tc>
          <w:tcPr>
            <w:tcW w:w="7915" w:type="dxa"/>
            <w:shd w:val="clear" w:color="auto" w:fill="D9D9D9"/>
          </w:tcPr>
          <w:p w:rsidR="002C6D23" w:rsidRDefault="003B68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qualities.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module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…</w:t>
            </w:r>
          </w:p>
        </w:tc>
        <w:tc>
          <w:tcPr>
            <w:tcW w:w="1428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354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credible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359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354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359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Sufficiently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 to compel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management skills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297"/>
        </w:trPr>
        <w:tc>
          <w:tcPr>
            <w:tcW w:w="7915" w:type="dxa"/>
            <w:shd w:val="clear" w:color="auto" w:fill="D9D9D9"/>
          </w:tcPr>
          <w:p w:rsidR="002C6D23" w:rsidRDefault="003B682A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Quantitative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28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609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42" w:lineRule="auto"/>
              <w:ind w:left="47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mathematical/statistical output (Quantitative skills)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906"/>
        </w:trPr>
        <w:tc>
          <w:tcPr>
            <w:tcW w:w="7915" w:type="dxa"/>
          </w:tcPr>
          <w:p w:rsidR="002C6D23" w:rsidRDefault="003B682A">
            <w:pPr>
              <w:pStyle w:val="TableParagraph"/>
              <w:ind w:left="470" w:right="582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claim/statement/conclusion,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 evidence, and explain the coordination between the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literacy)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686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42" w:lineRule="auto"/>
              <w:ind w:left="470" w:right="1002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knowledge)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277"/>
        </w:trPr>
        <w:tc>
          <w:tcPr>
            <w:tcW w:w="7915" w:type="dxa"/>
            <w:shd w:val="clear" w:color="auto" w:fill="D9D9D9"/>
          </w:tcPr>
          <w:p w:rsidR="002C6D23" w:rsidRDefault="003B682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Materials.</w:t>
            </w:r>
          </w:p>
        </w:tc>
        <w:tc>
          <w:tcPr>
            <w:tcW w:w="1428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282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561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470" w:right="151" w:hanging="36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 objectives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282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pre-packaged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dataset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  <w:tr w:rsidR="002C6D23">
        <w:trPr>
          <w:trHeight w:val="417"/>
        </w:trPr>
        <w:tc>
          <w:tcPr>
            <w:tcW w:w="7915" w:type="dxa"/>
          </w:tcPr>
          <w:p w:rsidR="002C6D23" w:rsidRDefault="003B682A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cited</w:t>
            </w:r>
          </w:p>
        </w:tc>
        <w:tc>
          <w:tcPr>
            <w:tcW w:w="1428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C6D23" w:rsidRDefault="002C6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D23" w:rsidRDefault="002C6D23">
            <w:pPr>
              <w:rPr>
                <w:sz w:val="2"/>
                <w:szCs w:val="2"/>
              </w:rPr>
            </w:pPr>
          </w:p>
        </w:tc>
      </w:tr>
    </w:tbl>
    <w:p w:rsidR="003B682A" w:rsidRDefault="003B682A"/>
    <w:sectPr w:rsidR="003B682A">
      <w:pgSz w:w="15840" w:h="12240" w:orient="landscape"/>
      <w:pgMar w:top="1020" w:right="1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C4F"/>
    <w:multiLevelType w:val="hybridMultilevel"/>
    <w:tmpl w:val="E14CE370"/>
    <w:lvl w:ilvl="0" w:tplc="03F4F5A0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spacing w:val="-1"/>
        <w:w w:val="100"/>
      </w:rPr>
    </w:lvl>
    <w:lvl w:ilvl="1" w:tplc="C22473F0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DE03278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B0567A9A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C2EC5956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BA0878E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AF389076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A3FC8518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7B7841F4"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23"/>
    <w:rsid w:val="002C6D23"/>
    <w:rsid w:val="003B682A"/>
    <w:rsid w:val="00641110"/>
    <w:rsid w:val="006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8DD52-6C36-42B3-875B-5741F01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0"/>
      <w:ind w:left="111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31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ListParagraph">
    <w:name w:val="List Paragraph"/>
    <w:basedOn w:val="Normal"/>
    <w:uiPriority w:val="1"/>
    <w:qFormat/>
    <w:pPr>
      <w:spacing w:before="119"/>
      <w:ind w:left="831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O'Connell</dc:creator>
  <cp:lastModifiedBy>Kristin O'Connell</cp:lastModifiedBy>
  <cp:revision>3</cp:revision>
  <dcterms:created xsi:type="dcterms:W3CDTF">2022-02-07T16:15:00Z</dcterms:created>
  <dcterms:modified xsi:type="dcterms:W3CDTF">2022-02-07T16:15:00Z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Word</vt:lpwstr>
  </property>
  <property fmtid="{D5CDD505-2E9C-101B-9397-08002B2CF9AE}" pid="4" name="LastSaved">
    <vt:filetime>2022-02-07T00:00:00Z</vt:filetime>
  </property>
</Properties>
</file>