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21" w:rsidRPr="003E10AB" w:rsidRDefault="003E10AB">
      <w:pPr>
        <w:rPr>
          <w:sz w:val="28"/>
          <w:szCs w:val="28"/>
        </w:rPr>
      </w:pPr>
      <w:r>
        <w:rPr>
          <w:sz w:val="28"/>
          <w:szCs w:val="28"/>
        </w:rPr>
        <w:t>On the demand curve, graph average total costs, then shade in total costs, total revenue and profits for the price you chose as the best.</w:t>
      </w:r>
      <w:bookmarkStart w:id="0" w:name="_GoBack"/>
      <w:bookmarkEnd w:id="0"/>
    </w:p>
    <w:sectPr w:rsidR="00725121" w:rsidRPr="003E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AB"/>
    <w:rsid w:val="003E10AB"/>
    <w:rsid w:val="0072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83DD"/>
  <w15:chartTrackingRefBased/>
  <w15:docId w15:val="{D991F96B-D107-4CA5-A28E-42F8F0B5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Maier</dc:creator>
  <cp:keywords/>
  <dc:description/>
  <cp:lastModifiedBy>Mark Maier</cp:lastModifiedBy>
  <cp:revision>1</cp:revision>
  <dcterms:created xsi:type="dcterms:W3CDTF">2018-01-21T22:42:00Z</dcterms:created>
  <dcterms:modified xsi:type="dcterms:W3CDTF">2018-01-21T22:42:00Z</dcterms:modified>
</cp:coreProperties>
</file>