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899B" w14:textId="605CC5FE" w:rsidR="004439A0" w:rsidRPr="004B2E21" w:rsidRDefault="00470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Getting Started</w:t>
      </w:r>
      <w:r w:rsidR="00220506" w:rsidRPr="004B2E21">
        <w:rPr>
          <w:b/>
          <w:sz w:val="28"/>
          <w:szCs w:val="28"/>
        </w:rPr>
        <w:t xml:space="preserve"> Worksheet</w:t>
      </w:r>
    </w:p>
    <w:p w14:paraId="34FA0DF3" w14:textId="36D9CFF2" w:rsidR="008D04E6" w:rsidRPr="00666236" w:rsidRDefault="00666236">
      <w:pPr>
        <w:rPr>
          <w:i/>
        </w:rPr>
      </w:pPr>
      <w:r>
        <w:t xml:space="preserve">Table 1: </w:t>
      </w:r>
      <w:r>
        <w:rPr>
          <w:i/>
        </w:rPr>
        <w:t xml:space="preserve">From Elrod and </w:t>
      </w:r>
      <w:proofErr w:type="spellStart"/>
      <w:r>
        <w:rPr>
          <w:i/>
        </w:rPr>
        <w:t>Kezar</w:t>
      </w:r>
      <w:proofErr w:type="spellEnd"/>
      <w:r>
        <w:rPr>
          <w:i/>
        </w:rPr>
        <w:t>, 2015 “Workbook for Campus Teams”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67"/>
        <w:gridCol w:w="3519"/>
        <w:gridCol w:w="3929"/>
      </w:tblGrid>
      <w:tr w:rsidR="00836F79" w:rsidRPr="00666236" w14:paraId="284F194A" w14:textId="1EDD5008" w:rsidTr="00666236">
        <w:tc>
          <w:tcPr>
            <w:tcW w:w="4361" w:type="dxa"/>
          </w:tcPr>
          <w:p w14:paraId="684C5EAE" w14:textId="093C6C02" w:rsidR="00836F79" w:rsidRPr="00666236" w:rsidRDefault="00836F79">
            <w:pPr>
              <w:rPr>
                <w:b/>
              </w:rPr>
            </w:pPr>
            <w:r w:rsidRPr="00666236">
              <w:rPr>
                <w:b/>
              </w:rPr>
              <w:t>Key Questions</w:t>
            </w:r>
          </w:p>
        </w:tc>
        <w:tc>
          <w:tcPr>
            <w:tcW w:w="1867" w:type="dxa"/>
          </w:tcPr>
          <w:p w14:paraId="54D91D8A" w14:textId="4FF9E608" w:rsidR="00836F79" w:rsidRPr="00666236" w:rsidRDefault="00836F79">
            <w:pPr>
              <w:rPr>
                <w:b/>
              </w:rPr>
            </w:pPr>
            <w:r w:rsidRPr="00666236">
              <w:rPr>
                <w:b/>
              </w:rPr>
              <w:t>Yes, Some, No?</w:t>
            </w:r>
          </w:p>
        </w:tc>
        <w:tc>
          <w:tcPr>
            <w:tcW w:w="3519" w:type="dxa"/>
          </w:tcPr>
          <w:p w14:paraId="19816321" w14:textId="1DCD6A91" w:rsidR="00836F79" w:rsidRPr="00666236" w:rsidRDefault="00836F79">
            <w:pPr>
              <w:rPr>
                <w:b/>
              </w:rPr>
            </w:pPr>
            <w:r w:rsidRPr="00666236">
              <w:rPr>
                <w:b/>
              </w:rPr>
              <w:t>If yes, then…</w:t>
            </w:r>
          </w:p>
        </w:tc>
        <w:tc>
          <w:tcPr>
            <w:tcW w:w="3929" w:type="dxa"/>
          </w:tcPr>
          <w:p w14:paraId="2B540645" w14:textId="59373116" w:rsidR="00836F79" w:rsidRPr="00666236" w:rsidRDefault="00836F79">
            <w:pPr>
              <w:rPr>
                <w:b/>
              </w:rPr>
            </w:pPr>
            <w:r w:rsidRPr="00666236">
              <w:rPr>
                <w:b/>
              </w:rPr>
              <w:t>If no, then…</w:t>
            </w:r>
          </w:p>
        </w:tc>
      </w:tr>
      <w:tr w:rsidR="00836F79" w:rsidRPr="00666236" w14:paraId="7C4CDEF8" w14:textId="518143DB" w:rsidTr="00666236">
        <w:tc>
          <w:tcPr>
            <w:tcW w:w="4361" w:type="dxa"/>
          </w:tcPr>
          <w:p w14:paraId="7D8A03C5" w14:textId="549A8BDE" w:rsidR="00836F79" w:rsidRPr="00666236" w:rsidRDefault="00F21AD0" w:rsidP="00666236">
            <w:pPr>
              <w:widowControl w:val="0"/>
              <w:autoSpaceDE w:val="0"/>
              <w:autoSpaceDN w:val="0"/>
              <w:adjustRightInd w:val="0"/>
              <w:rPr>
                <w:rFonts w:cs="TimesNewRomanPS-BoldMT"/>
                <w:sz w:val="21"/>
                <w:szCs w:val="21"/>
              </w:rPr>
            </w:pPr>
            <w:r w:rsidRPr="00666236">
              <w:rPr>
                <w:rFonts w:cs="TimesNewRomanPS-BoldMT"/>
                <w:b/>
                <w:bCs/>
                <w:sz w:val="21"/>
                <w:szCs w:val="21"/>
              </w:rPr>
              <w:t xml:space="preserve">Vision: </w:t>
            </w:r>
            <w:r w:rsidRPr="00666236">
              <w:rPr>
                <w:rFonts w:cs="TimesNewRomanPS-BoldMT"/>
                <w:sz w:val="21"/>
                <w:szCs w:val="21"/>
              </w:rPr>
              <w:t>Is th</w:t>
            </w:r>
            <w:r w:rsidR="00666236">
              <w:rPr>
                <w:rFonts w:cs="TimesNewRomanPS-BoldMT"/>
                <w:sz w:val="21"/>
                <w:szCs w:val="21"/>
              </w:rPr>
              <w:t xml:space="preserve">ere a campus vision and/or goal </w:t>
            </w:r>
            <w:r w:rsidRPr="00666236">
              <w:rPr>
                <w:rFonts w:cs="TimesNewRomanPS-BoldMT"/>
                <w:sz w:val="21"/>
                <w:szCs w:val="21"/>
              </w:rPr>
              <w:t>statement that is specific to STEM learning goals</w:t>
            </w:r>
            <w:r w:rsidR="00666236"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and/or STEM student success (recruitment,</w:t>
            </w:r>
            <w:r w:rsidR="00666236"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persistence, graduation rates)? Do STEM programs,</w:t>
            </w:r>
            <w:r w:rsidR="00666236"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departments and/or Colleges have articulated goals</w:t>
            </w:r>
            <w:r w:rsidR="00666236"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for STEM student learning and success?</w:t>
            </w:r>
          </w:p>
        </w:tc>
        <w:tc>
          <w:tcPr>
            <w:tcW w:w="1867" w:type="dxa"/>
          </w:tcPr>
          <w:p w14:paraId="5D1D2ABD" w14:textId="77777777" w:rsidR="00836F79" w:rsidRPr="00666236" w:rsidRDefault="00836F79"/>
          <w:p w14:paraId="32BF9F3E" w14:textId="77777777" w:rsidR="00836F79" w:rsidRPr="00666236" w:rsidRDefault="00836F79"/>
        </w:tc>
        <w:tc>
          <w:tcPr>
            <w:tcW w:w="3519" w:type="dxa"/>
          </w:tcPr>
          <w:p w14:paraId="7A683F3E" w14:textId="71DA610B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>
              <w:rPr>
                <w:rFonts w:cs="TimesNewRomanPSMT"/>
                <w:sz w:val="21"/>
                <w:szCs w:val="21"/>
              </w:rPr>
              <w:t xml:space="preserve">… </w:t>
            </w:r>
            <w:proofErr w:type="gramStart"/>
            <w:r>
              <w:rPr>
                <w:rFonts w:cs="TimesNewRomanPSMT"/>
                <w:sz w:val="21"/>
                <w:szCs w:val="21"/>
              </w:rPr>
              <w:t>use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this as a lever to bring </w:t>
            </w:r>
            <w:r w:rsidRPr="00666236">
              <w:rPr>
                <w:rFonts w:cs="TimesNewRomanPSMT"/>
                <w:sz w:val="21"/>
                <w:szCs w:val="21"/>
              </w:rPr>
              <w:t>people together to discuss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common goals and specific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outcomes.</w:t>
            </w:r>
          </w:p>
        </w:tc>
        <w:tc>
          <w:tcPr>
            <w:tcW w:w="3929" w:type="dxa"/>
          </w:tcPr>
          <w:p w14:paraId="67150AA3" w14:textId="6EAD4407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 w:rsidRPr="00666236">
              <w:rPr>
                <w:rFonts w:cs="TimesNewRomanPSMT"/>
                <w:sz w:val="21"/>
                <w:szCs w:val="21"/>
              </w:rPr>
              <w:t xml:space="preserve">… </w:t>
            </w:r>
            <w:proofErr w:type="gramStart"/>
            <w:r w:rsidRPr="00666236">
              <w:rPr>
                <w:rFonts w:cs="TimesNewRomanPSMT"/>
                <w:sz w:val="21"/>
                <w:szCs w:val="21"/>
              </w:rPr>
              <w:t>thi</w:t>
            </w:r>
            <w:r>
              <w:rPr>
                <w:rFonts w:cs="TimesNewRomanPSMT"/>
                <w:sz w:val="21"/>
                <w:szCs w:val="21"/>
              </w:rPr>
              <w:t>s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may be a good place to start. </w:t>
            </w:r>
            <w:r w:rsidRPr="00666236">
              <w:rPr>
                <w:rFonts w:cs="TimesNewRomanPSMT"/>
                <w:sz w:val="21"/>
                <w:szCs w:val="21"/>
              </w:rPr>
              <w:t>Present this as an opportunity to start a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conversation about what is important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regarding STEM student learning and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success.</w:t>
            </w:r>
          </w:p>
        </w:tc>
      </w:tr>
      <w:tr w:rsidR="00836F79" w:rsidRPr="00666236" w14:paraId="035C235B" w14:textId="2D460681" w:rsidTr="00666236">
        <w:tc>
          <w:tcPr>
            <w:tcW w:w="4361" w:type="dxa"/>
          </w:tcPr>
          <w:p w14:paraId="2287CD10" w14:textId="3711E1C8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-BoldMT"/>
                <w:sz w:val="21"/>
                <w:szCs w:val="21"/>
              </w:rPr>
            </w:pPr>
            <w:r w:rsidRPr="00666236">
              <w:rPr>
                <w:rFonts w:cs="TimesNewRomanPS-BoldMT"/>
                <w:b/>
                <w:bCs/>
                <w:sz w:val="21"/>
                <w:szCs w:val="21"/>
              </w:rPr>
              <w:t xml:space="preserve">Landscape Analysis: </w:t>
            </w:r>
            <w:r>
              <w:rPr>
                <w:rFonts w:cs="TimesNewRomanPS-BoldMT"/>
                <w:sz w:val="21"/>
                <w:szCs w:val="21"/>
              </w:rPr>
              <w:t xml:space="preserve">Does the campus regularly </w:t>
            </w:r>
            <w:r w:rsidRPr="00666236">
              <w:rPr>
                <w:rFonts w:cs="TimesNewRomanPS-BoldMT"/>
                <w:sz w:val="21"/>
                <w:szCs w:val="21"/>
              </w:rPr>
              <w:t>col</w:t>
            </w:r>
            <w:r>
              <w:rPr>
                <w:rFonts w:cs="TimesNewRomanPS-BoldMT"/>
                <w:sz w:val="21"/>
                <w:szCs w:val="21"/>
              </w:rPr>
              <w:t xml:space="preserve">lect and analyze data regarding </w:t>
            </w:r>
            <w:r w:rsidRPr="00666236">
              <w:rPr>
                <w:rFonts w:cs="TimesNewRomanPS-BoldMT"/>
                <w:sz w:val="21"/>
                <w:szCs w:val="21"/>
              </w:rPr>
              <w:t>STEM student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learning, retention and graduation? Is there faculty or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staff expertise with respect to STEM learning,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discipline-based education research (DBER), student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support services, etc.?</w:t>
            </w:r>
          </w:p>
        </w:tc>
        <w:tc>
          <w:tcPr>
            <w:tcW w:w="1867" w:type="dxa"/>
          </w:tcPr>
          <w:p w14:paraId="42FD7B63" w14:textId="77777777" w:rsidR="00836F79" w:rsidRPr="00666236" w:rsidRDefault="00836F79"/>
          <w:p w14:paraId="4ED2ADA3" w14:textId="77777777" w:rsidR="00836F79" w:rsidRPr="00666236" w:rsidRDefault="00836F79"/>
        </w:tc>
        <w:tc>
          <w:tcPr>
            <w:tcW w:w="3519" w:type="dxa"/>
          </w:tcPr>
          <w:p w14:paraId="52A5E0D2" w14:textId="7F29E191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 w:rsidRPr="00666236">
              <w:rPr>
                <w:rFonts w:cs="TimesNewRomanPSMT"/>
                <w:sz w:val="21"/>
                <w:szCs w:val="21"/>
              </w:rPr>
              <w:t>…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NewRomanPSMT"/>
                <w:sz w:val="21"/>
                <w:szCs w:val="21"/>
              </w:rPr>
              <w:t>tie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the data to your vision if </w:t>
            </w:r>
            <w:r w:rsidRPr="00666236">
              <w:rPr>
                <w:rFonts w:cs="TimesNewRomanPSMT"/>
                <w:sz w:val="21"/>
                <w:szCs w:val="21"/>
              </w:rPr>
              <w:t>that hasn’t already been done.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Data can be an important lever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for change and an opportunity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for conversations with faculty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and staff. Interview faculty,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attend department meetings,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leverage educational experts.</w:t>
            </w:r>
          </w:p>
        </w:tc>
        <w:tc>
          <w:tcPr>
            <w:tcW w:w="3929" w:type="dxa"/>
          </w:tcPr>
          <w:p w14:paraId="72743CEE" w14:textId="1EA43527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 w:rsidRPr="00666236">
              <w:rPr>
                <w:rFonts w:cs="TimesNewRomanPSMT"/>
                <w:sz w:val="21"/>
                <w:szCs w:val="21"/>
              </w:rPr>
              <w:t xml:space="preserve">… </w:t>
            </w:r>
            <w:proofErr w:type="gramStart"/>
            <w:r w:rsidRPr="00666236">
              <w:rPr>
                <w:rFonts w:cs="TimesNewRomanPSMT"/>
                <w:sz w:val="21"/>
                <w:szCs w:val="21"/>
              </w:rPr>
              <w:t>thi</w:t>
            </w:r>
            <w:r>
              <w:rPr>
                <w:rFonts w:cs="TimesNewRomanPSMT"/>
                <w:sz w:val="21"/>
                <w:szCs w:val="21"/>
              </w:rPr>
              <w:t>s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may be a good place to start, </w:t>
            </w:r>
            <w:r w:rsidRPr="00666236">
              <w:rPr>
                <w:rFonts w:cs="TimesNewRomanPSMT"/>
                <w:sz w:val="21"/>
                <w:szCs w:val="21"/>
              </w:rPr>
              <w:t>assuming there are appropriate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resources and expertise for performing</w:t>
            </w:r>
            <w:r>
              <w:rPr>
                <w:rFonts w:cs="TimesNewRomanPSMT"/>
                <w:sz w:val="21"/>
                <w:szCs w:val="21"/>
              </w:rPr>
              <w:t xml:space="preserve"> t</w:t>
            </w:r>
            <w:r w:rsidRPr="00666236">
              <w:rPr>
                <w:rFonts w:cs="TimesNewRomanPSMT"/>
                <w:sz w:val="21"/>
                <w:szCs w:val="21"/>
              </w:rPr>
              <w:t>his type of analysis. If not, the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campus may need to consider how it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will obtain the expertise needed either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through staffing or use of consultants.</w:t>
            </w:r>
          </w:p>
        </w:tc>
      </w:tr>
      <w:tr w:rsidR="00836F79" w:rsidRPr="00666236" w14:paraId="6C00A5FF" w14:textId="70526DE5" w:rsidTr="00666236">
        <w:tc>
          <w:tcPr>
            <w:tcW w:w="4361" w:type="dxa"/>
          </w:tcPr>
          <w:p w14:paraId="04AC94CD" w14:textId="4834A448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-BoldMT"/>
                <w:sz w:val="21"/>
                <w:szCs w:val="21"/>
              </w:rPr>
            </w:pPr>
            <w:r w:rsidRPr="00666236">
              <w:rPr>
                <w:rFonts w:cs="TimesNewRomanPS-BoldMT"/>
                <w:b/>
                <w:bCs/>
                <w:sz w:val="21"/>
                <w:szCs w:val="21"/>
              </w:rPr>
              <w:t xml:space="preserve">Identify and analyze challenges: </w:t>
            </w:r>
            <w:r>
              <w:rPr>
                <w:rFonts w:cs="TimesNewRomanPS-BoldMT"/>
                <w:sz w:val="21"/>
                <w:szCs w:val="21"/>
              </w:rPr>
              <w:t xml:space="preserve">Has the campus </w:t>
            </w:r>
            <w:r w:rsidRPr="00666236">
              <w:rPr>
                <w:rFonts w:cs="TimesNewRomanPS-BoldMT"/>
                <w:sz w:val="21"/>
                <w:szCs w:val="21"/>
              </w:rPr>
              <w:t>identified student attributes, programmatic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bottlenecks, policy, scheduling or other factors that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impeded STEM student learning, retention and/or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graduation?</w:t>
            </w:r>
          </w:p>
        </w:tc>
        <w:tc>
          <w:tcPr>
            <w:tcW w:w="1867" w:type="dxa"/>
          </w:tcPr>
          <w:p w14:paraId="11735FEE" w14:textId="77777777" w:rsidR="00836F79" w:rsidRPr="00666236" w:rsidRDefault="00836F79"/>
          <w:p w14:paraId="6BD52BDD" w14:textId="77777777" w:rsidR="00836F79" w:rsidRPr="00666236" w:rsidRDefault="00836F79"/>
        </w:tc>
        <w:tc>
          <w:tcPr>
            <w:tcW w:w="3519" w:type="dxa"/>
          </w:tcPr>
          <w:p w14:paraId="082856D9" w14:textId="459F1F50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>
              <w:rPr>
                <w:rFonts w:cs="TimesNewRomanPSMT"/>
                <w:sz w:val="21"/>
                <w:szCs w:val="21"/>
              </w:rPr>
              <w:t xml:space="preserve">… </w:t>
            </w:r>
            <w:proofErr w:type="gramStart"/>
            <w:r>
              <w:rPr>
                <w:rFonts w:cs="TimesNewRomanPSMT"/>
                <w:sz w:val="21"/>
                <w:szCs w:val="21"/>
              </w:rPr>
              <w:t>leverage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this analysis for a </w:t>
            </w:r>
            <w:r w:rsidRPr="00666236">
              <w:rPr>
                <w:rFonts w:cs="TimesNewRomanPSMT"/>
                <w:sz w:val="21"/>
                <w:szCs w:val="21"/>
              </w:rPr>
              <w:t>focused discussion on specific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areas where interventions might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be fruitful.</w:t>
            </w:r>
          </w:p>
        </w:tc>
        <w:tc>
          <w:tcPr>
            <w:tcW w:w="3929" w:type="dxa"/>
          </w:tcPr>
          <w:p w14:paraId="254ED8B6" w14:textId="0114B31A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 w:rsidRPr="00666236">
              <w:rPr>
                <w:rFonts w:cs="TimesNewRomanPSMT"/>
                <w:sz w:val="21"/>
                <w:szCs w:val="21"/>
              </w:rPr>
              <w:t xml:space="preserve">… </w:t>
            </w:r>
            <w:proofErr w:type="gramStart"/>
            <w:r w:rsidRPr="00666236">
              <w:rPr>
                <w:rFonts w:cs="TimesNewRomanPSMT"/>
                <w:sz w:val="21"/>
                <w:szCs w:val="21"/>
              </w:rPr>
              <w:t>b</w:t>
            </w:r>
            <w:r>
              <w:rPr>
                <w:rFonts w:cs="TimesNewRomanPSMT"/>
                <w:sz w:val="21"/>
                <w:szCs w:val="21"/>
              </w:rPr>
              <w:t>egin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by collecting data and put </w:t>
            </w:r>
            <w:r w:rsidRPr="00666236">
              <w:rPr>
                <w:rFonts w:cs="TimesNewRomanPSMT"/>
                <w:sz w:val="21"/>
                <w:szCs w:val="21"/>
              </w:rPr>
              <w:t>together a team that can analyze it.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This will be an important analysis to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carry out and is a critical step needed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before moving forward to the next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step.</w:t>
            </w:r>
          </w:p>
        </w:tc>
      </w:tr>
      <w:tr w:rsidR="00836F79" w:rsidRPr="00666236" w14:paraId="38D44448" w14:textId="5CDC94F5" w:rsidTr="00666236">
        <w:tc>
          <w:tcPr>
            <w:tcW w:w="4361" w:type="dxa"/>
          </w:tcPr>
          <w:p w14:paraId="7D73745D" w14:textId="48CB9CC1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-BoldMT"/>
                <w:sz w:val="21"/>
                <w:szCs w:val="21"/>
              </w:rPr>
            </w:pPr>
            <w:r w:rsidRPr="00666236">
              <w:rPr>
                <w:rFonts w:cs="TimesNewRomanPS-BoldMT"/>
                <w:b/>
                <w:bCs/>
                <w:sz w:val="21"/>
                <w:szCs w:val="21"/>
              </w:rPr>
              <w:t xml:space="preserve">Choose strategies and interventions: </w:t>
            </w:r>
            <w:r>
              <w:rPr>
                <w:rFonts w:cs="TimesNewRomanPS-BoldMT"/>
                <w:sz w:val="21"/>
                <w:szCs w:val="21"/>
              </w:rPr>
              <w:t xml:space="preserve">Does the </w:t>
            </w:r>
            <w:r w:rsidRPr="00666236">
              <w:rPr>
                <w:rFonts w:cs="TimesNewRomanPS-BoldMT"/>
                <w:sz w:val="21"/>
                <w:szCs w:val="21"/>
              </w:rPr>
              <w:t>campus have any experience with implementation of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evidence-based practices in STEM education (e.g.,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studio courses, problem-based learning, peer-led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team learning (PLTL), etc.), STEM-focused summer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bridge programs, supplemental instruction, learning</w:t>
            </w:r>
            <w:r>
              <w:rPr>
                <w:rFonts w:cs="TimesNewRomanPS-BoldMT"/>
                <w:sz w:val="21"/>
                <w:szCs w:val="21"/>
              </w:rPr>
              <w:t xml:space="preserve"> </w:t>
            </w:r>
            <w:r w:rsidRPr="00666236">
              <w:rPr>
                <w:rFonts w:cs="TimesNewRomanPS-BoldMT"/>
                <w:sz w:val="21"/>
                <w:szCs w:val="21"/>
              </w:rPr>
              <w:t>communities, etc.?</w:t>
            </w:r>
          </w:p>
        </w:tc>
        <w:tc>
          <w:tcPr>
            <w:tcW w:w="1867" w:type="dxa"/>
          </w:tcPr>
          <w:p w14:paraId="1233F492" w14:textId="77777777" w:rsidR="00836F79" w:rsidRPr="00666236" w:rsidRDefault="00836F79"/>
          <w:p w14:paraId="51440081" w14:textId="77777777" w:rsidR="00836F79" w:rsidRPr="00666236" w:rsidRDefault="00836F79"/>
        </w:tc>
        <w:tc>
          <w:tcPr>
            <w:tcW w:w="3519" w:type="dxa"/>
          </w:tcPr>
          <w:p w14:paraId="07C93FDA" w14:textId="02C0D359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>
              <w:rPr>
                <w:rFonts w:cs="TimesNewRomanPSMT"/>
                <w:sz w:val="21"/>
                <w:szCs w:val="21"/>
              </w:rPr>
              <w:t xml:space="preserve">… </w:t>
            </w:r>
            <w:proofErr w:type="gramStart"/>
            <w:r>
              <w:rPr>
                <w:rFonts w:cs="TimesNewRomanPSMT"/>
                <w:sz w:val="21"/>
                <w:szCs w:val="21"/>
              </w:rPr>
              <w:t>bring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the people who have </w:t>
            </w:r>
            <w:r w:rsidRPr="00666236">
              <w:rPr>
                <w:rFonts w:cs="TimesNewRomanPSMT"/>
                <w:sz w:val="21"/>
                <w:szCs w:val="21"/>
              </w:rPr>
              <w:t>this experience together to share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their knowledge and assess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results; tie results back to vision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and landscape analysis to see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how they fit together, identify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where gaps exist and them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create a plan for how to move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forward that addresses concerns.</w:t>
            </w:r>
          </w:p>
        </w:tc>
        <w:tc>
          <w:tcPr>
            <w:tcW w:w="3929" w:type="dxa"/>
          </w:tcPr>
          <w:p w14:paraId="154B68DA" w14:textId="2363DD87" w:rsidR="00836F79" w:rsidRPr="00666236" w:rsidRDefault="00666236" w:rsidP="00666236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1"/>
                <w:szCs w:val="21"/>
              </w:rPr>
            </w:pPr>
            <w:r w:rsidRPr="00666236">
              <w:rPr>
                <w:rFonts w:cs="TimesNewRomanPSMT"/>
                <w:sz w:val="21"/>
                <w:szCs w:val="21"/>
              </w:rPr>
              <w:t xml:space="preserve">… </w:t>
            </w:r>
            <w:proofErr w:type="gramStart"/>
            <w:r w:rsidRPr="00666236">
              <w:rPr>
                <w:rFonts w:cs="TimesNewRomanPSMT"/>
                <w:sz w:val="21"/>
                <w:szCs w:val="21"/>
              </w:rPr>
              <w:t>c</w:t>
            </w:r>
            <w:r>
              <w:rPr>
                <w:rFonts w:cs="TimesNewRomanPSMT"/>
                <w:sz w:val="21"/>
                <w:szCs w:val="21"/>
              </w:rPr>
              <w:t>onduct</w:t>
            </w:r>
            <w:proofErr w:type="gramEnd"/>
            <w:r>
              <w:rPr>
                <w:rFonts w:cs="TimesNewRomanPSMT"/>
                <w:sz w:val="21"/>
                <w:szCs w:val="21"/>
              </w:rPr>
              <w:t xml:space="preserve"> a review of the relevant </w:t>
            </w:r>
            <w:r w:rsidRPr="00666236">
              <w:rPr>
                <w:rFonts w:cs="TimesNewRomanPSMT"/>
                <w:sz w:val="21"/>
                <w:szCs w:val="21"/>
              </w:rPr>
              <w:t>literature (see section on strategies and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interventions) as well as devoting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resources to professional development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opportunities for faculty and staff is</w:t>
            </w:r>
            <w:r>
              <w:rPr>
                <w:rFonts w:cs="TimesNewRomanPSMT"/>
                <w:sz w:val="21"/>
                <w:szCs w:val="21"/>
              </w:rPr>
              <w:t xml:space="preserve"> </w:t>
            </w:r>
            <w:r w:rsidRPr="00666236">
              <w:rPr>
                <w:rFonts w:cs="TimesNewRomanPSMT"/>
                <w:sz w:val="21"/>
                <w:szCs w:val="21"/>
              </w:rPr>
              <w:t>warranted.</w:t>
            </w:r>
          </w:p>
        </w:tc>
      </w:tr>
    </w:tbl>
    <w:p w14:paraId="645194D6" w14:textId="5F0B8285" w:rsidR="00550517" w:rsidRDefault="00550517">
      <w:pPr>
        <w:rPr>
          <w:i/>
        </w:rPr>
      </w:pPr>
    </w:p>
    <w:p w14:paraId="579B041A" w14:textId="77777777" w:rsidR="00550517" w:rsidRDefault="00550517">
      <w:pPr>
        <w:rPr>
          <w:i/>
        </w:rPr>
      </w:pPr>
      <w:r>
        <w:rPr>
          <w:i/>
        </w:rPr>
        <w:br w:type="page"/>
      </w:r>
    </w:p>
    <w:p w14:paraId="28C7B0DB" w14:textId="03167202" w:rsidR="00FA0971" w:rsidRPr="00FA0971" w:rsidRDefault="00FA0971">
      <w:pPr>
        <w:rPr>
          <w:b/>
        </w:rPr>
      </w:pPr>
      <w:bookmarkStart w:id="0" w:name="_GoBack"/>
      <w:bookmarkEnd w:id="0"/>
      <w:r w:rsidRPr="00FA0971">
        <w:rPr>
          <w:b/>
        </w:rPr>
        <w:lastRenderedPageBreak/>
        <w:t>Questions:</w:t>
      </w:r>
    </w:p>
    <w:p w14:paraId="0FD8969B" w14:textId="3E3B765C" w:rsidR="00FA0971" w:rsidRDefault="00FA0971" w:rsidP="00FA0971">
      <w:pPr>
        <w:pStyle w:val="ListParagraph"/>
        <w:numPr>
          <w:ilvl w:val="0"/>
          <w:numId w:val="1"/>
        </w:numPr>
      </w:pPr>
      <w:r>
        <w:t>Based on your responses to the questions in Table 1, map your project back to the Model.  Where are you?  How can you use the model to create a process for starting or continuing your change effort?</w:t>
      </w:r>
    </w:p>
    <w:p w14:paraId="68073677" w14:textId="77777777" w:rsidR="00FA0971" w:rsidRDefault="00FA0971" w:rsidP="00FA0971"/>
    <w:p w14:paraId="3FE9E870" w14:textId="77777777" w:rsidR="00FA0971" w:rsidRDefault="00FA0971" w:rsidP="00FA0971"/>
    <w:p w14:paraId="0B86F16C" w14:textId="77777777" w:rsidR="00FA0971" w:rsidRDefault="00FA0971" w:rsidP="00FA0971"/>
    <w:p w14:paraId="52E882D1" w14:textId="77777777" w:rsidR="00FA0971" w:rsidRDefault="00FA0971" w:rsidP="00FA0971"/>
    <w:p w14:paraId="3CEF69D0" w14:textId="77777777" w:rsidR="00FA0971" w:rsidRDefault="00FA0971" w:rsidP="00FA0971"/>
    <w:p w14:paraId="47BB1AE4" w14:textId="77777777" w:rsidR="00FA0971" w:rsidRDefault="00FA0971" w:rsidP="00FA0971"/>
    <w:p w14:paraId="70037DDC" w14:textId="77777777" w:rsidR="00FA0971" w:rsidRDefault="00FA0971" w:rsidP="00FA0971"/>
    <w:p w14:paraId="51004360" w14:textId="77777777" w:rsidR="00FA0971" w:rsidRDefault="00FA0971" w:rsidP="00FA0971"/>
    <w:p w14:paraId="1225ADCB" w14:textId="77777777" w:rsidR="00FA0971" w:rsidRDefault="00FA0971" w:rsidP="00FA0971"/>
    <w:p w14:paraId="4A88F826" w14:textId="77777777" w:rsidR="00FA0971" w:rsidRDefault="00FA0971" w:rsidP="00FA0971"/>
    <w:p w14:paraId="03A49483" w14:textId="77777777" w:rsidR="00FA0971" w:rsidRDefault="00FA0971" w:rsidP="00FA0971"/>
    <w:p w14:paraId="5BE21CBC" w14:textId="77777777" w:rsidR="00FA0971" w:rsidRDefault="00FA0971" w:rsidP="00FA0971"/>
    <w:p w14:paraId="0C754C84" w14:textId="77777777" w:rsidR="00FA0971" w:rsidRDefault="00FA0971" w:rsidP="00FA0971"/>
    <w:p w14:paraId="0BBA121A" w14:textId="7C551B5A" w:rsidR="00FA0971" w:rsidRDefault="00FA0971" w:rsidP="00FA0971">
      <w:pPr>
        <w:pStyle w:val="ListParagraph"/>
        <w:numPr>
          <w:ilvl w:val="0"/>
          <w:numId w:val="1"/>
        </w:numPr>
      </w:pPr>
      <w:r>
        <w:t xml:space="preserve">What opportunities might you have to leverage for starting at this point?  What challenges do you think you might face?  </w:t>
      </w:r>
    </w:p>
    <w:p w14:paraId="50A958A2" w14:textId="77777777" w:rsidR="00FA0971" w:rsidRPr="00FA0971" w:rsidRDefault="00FA0971" w:rsidP="00FA0971"/>
    <w:sectPr w:rsidR="00FA0971" w:rsidRPr="00FA0971" w:rsidSect="00836F79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/>
      <w:pgMar w:top="1588" w:right="1191" w:bottom="1588" w:left="119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32F0" w14:textId="77777777" w:rsidR="00F21AD0" w:rsidRDefault="00F21AD0" w:rsidP="00A230DF">
      <w:r>
        <w:separator/>
      </w:r>
    </w:p>
  </w:endnote>
  <w:endnote w:type="continuationSeparator" w:id="0">
    <w:p w14:paraId="61CB1A04" w14:textId="77777777" w:rsidR="00F21AD0" w:rsidRDefault="00F21AD0" w:rsidP="00A2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AD24" w14:textId="77777777" w:rsidR="00FA0971" w:rsidRDefault="00FA0971" w:rsidP="00FA0971">
    <w:pPr>
      <w:rPr>
        <w:i/>
      </w:rPr>
    </w:pPr>
    <w:r w:rsidRPr="00666236">
      <w:rPr>
        <w:i/>
      </w:rPr>
      <w:t xml:space="preserve">From Elrod and </w:t>
    </w:r>
    <w:proofErr w:type="spellStart"/>
    <w:r w:rsidRPr="00666236">
      <w:rPr>
        <w:i/>
      </w:rPr>
      <w:t>Kezar</w:t>
    </w:r>
    <w:proofErr w:type="spellEnd"/>
    <w:r w:rsidRPr="00666236">
      <w:rPr>
        <w:i/>
      </w:rPr>
      <w:t>, 2015 “Workbook for Campus Teams”</w:t>
    </w:r>
    <w:r>
      <w:rPr>
        <w:i/>
      </w:rPr>
      <w:t xml:space="preserve"> </w:t>
    </w:r>
  </w:p>
  <w:p w14:paraId="6C13DC48" w14:textId="77777777" w:rsidR="00FA0971" w:rsidRDefault="00FA09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AB4C" w14:textId="7326ECDC" w:rsidR="00F21AD0" w:rsidRDefault="00F21AD0" w:rsidP="006521CD">
    <w:pPr>
      <w:pStyle w:val="Footer"/>
    </w:pPr>
    <w:r>
      <w:tab/>
    </w:r>
    <w:r>
      <w:tab/>
    </w:r>
    <w:r w:rsidR="00FA0971">
      <w:tab/>
    </w:r>
    <w:r w:rsidR="00FA0971">
      <w:tab/>
    </w:r>
    <w:r w:rsidR="00FA0971">
      <w:tab/>
    </w:r>
    <w:r w:rsidR="00FA0971">
      <w:tab/>
    </w:r>
    <w:r w:rsidR="00FA0971">
      <w:tab/>
    </w:r>
    <w:r>
      <w:t xml:space="preserve">Over </w:t>
    </w:r>
    <w:r>
      <w:sym w:font="Wingdings" w:char="F0E0"/>
    </w:r>
  </w:p>
  <w:p w14:paraId="73708964" w14:textId="77777777" w:rsidR="00F21AD0" w:rsidRDefault="00F21A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A6FEF" w14:textId="77777777" w:rsidR="00F21AD0" w:rsidRDefault="00F21AD0" w:rsidP="00A230DF">
      <w:r>
        <w:separator/>
      </w:r>
    </w:p>
  </w:footnote>
  <w:footnote w:type="continuationSeparator" w:id="0">
    <w:p w14:paraId="227AB804" w14:textId="77777777" w:rsidR="00F21AD0" w:rsidRDefault="00F21AD0" w:rsidP="00A23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5B1E" w14:textId="4199FFF2" w:rsidR="00F21AD0" w:rsidRPr="00266A0E" w:rsidRDefault="00F21AD0">
    <w:pPr>
      <w:pStyle w:val="Header"/>
      <w:rPr>
        <w:i/>
      </w:rPr>
    </w:pPr>
    <w:r>
      <w:rPr>
        <w:i/>
      </w:rPr>
      <w:tab/>
      <w:t>Overcoming Obstacles to Teaching Reform Workshop, EER, July 2016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ECB0" w14:textId="23C31694" w:rsidR="00F21AD0" w:rsidRPr="00782E87" w:rsidRDefault="00F21AD0">
    <w:pPr>
      <w:pStyle w:val="Header"/>
      <w:rPr>
        <w:i/>
      </w:rPr>
    </w:pPr>
    <w:r>
      <w:rPr>
        <w:i/>
      </w:rPr>
      <w:tab/>
      <w:t>Overcoming Obstacles to Teaching Reform Workshop, EER, July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37B"/>
    <w:multiLevelType w:val="hybridMultilevel"/>
    <w:tmpl w:val="A56E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6"/>
    <w:rsid w:val="000812D1"/>
    <w:rsid w:val="0013762B"/>
    <w:rsid w:val="00220506"/>
    <w:rsid w:val="00266A0E"/>
    <w:rsid w:val="004129CA"/>
    <w:rsid w:val="004439A0"/>
    <w:rsid w:val="004706B1"/>
    <w:rsid w:val="004B2E21"/>
    <w:rsid w:val="00550517"/>
    <w:rsid w:val="006521CD"/>
    <w:rsid w:val="00666236"/>
    <w:rsid w:val="00782E87"/>
    <w:rsid w:val="007D3218"/>
    <w:rsid w:val="007E3F6B"/>
    <w:rsid w:val="00836F79"/>
    <w:rsid w:val="008D04E6"/>
    <w:rsid w:val="00A230DF"/>
    <w:rsid w:val="00A94F00"/>
    <w:rsid w:val="00B64BEC"/>
    <w:rsid w:val="00D16A11"/>
    <w:rsid w:val="00D543F5"/>
    <w:rsid w:val="00EA3ED0"/>
    <w:rsid w:val="00F21AD0"/>
    <w:rsid w:val="00F23BF9"/>
    <w:rsid w:val="00FA0971"/>
    <w:rsid w:val="00FF5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6C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0DF"/>
  </w:style>
  <w:style w:type="paragraph" w:styleId="Footer">
    <w:name w:val="footer"/>
    <w:basedOn w:val="Normal"/>
    <w:link w:val="Foot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DF"/>
  </w:style>
  <w:style w:type="paragraph" w:styleId="ListParagraph">
    <w:name w:val="List Paragraph"/>
    <w:basedOn w:val="Normal"/>
    <w:uiPriority w:val="34"/>
    <w:qFormat/>
    <w:rsid w:val="00FA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0DF"/>
  </w:style>
  <w:style w:type="paragraph" w:styleId="Footer">
    <w:name w:val="footer"/>
    <w:basedOn w:val="Normal"/>
    <w:link w:val="Foot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DF"/>
  </w:style>
  <w:style w:type="paragraph" w:styleId="ListParagraph">
    <w:name w:val="List Paragraph"/>
    <w:basedOn w:val="Normal"/>
    <w:uiPriority w:val="34"/>
    <w:qFormat/>
    <w:rsid w:val="00FA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27935-239A-E14A-B396-86150286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2645</Characters>
  <Application>Microsoft Macintosh Word</Application>
  <DocSecurity>0</DocSecurity>
  <Lines>22</Lines>
  <Paragraphs>6</Paragraphs>
  <ScaleCrop>false</ScaleCrop>
  <Company>EOAS, UBC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Harris</dc:creator>
  <cp:keywords/>
  <dc:description/>
  <cp:lastModifiedBy>Sara Harris</cp:lastModifiedBy>
  <cp:revision>8</cp:revision>
  <dcterms:created xsi:type="dcterms:W3CDTF">2016-07-20T12:07:00Z</dcterms:created>
  <dcterms:modified xsi:type="dcterms:W3CDTF">2016-07-20T12:21:00Z</dcterms:modified>
</cp:coreProperties>
</file>