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BFD72" w14:textId="77777777" w:rsidR="007A1B9C" w:rsidRPr="007A1B9C" w:rsidRDefault="007A1B9C" w:rsidP="007A1B9C">
      <w:pPr>
        <w:rPr>
          <w:rFonts w:asciiTheme="majorHAnsi" w:hAnsiTheme="majorHAnsi"/>
          <w:b/>
          <w:sz w:val="20"/>
          <w:szCs w:val="20"/>
          <w:lang w:val="en-CA"/>
        </w:rPr>
      </w:pPr>
      <w:r w:rsidRPr="007A1B9C">
        <w:rPr>
          <w:rFonts w:asciiTheme="majorHAnsi" w:hAnsiTheme="majorHAnsi"/>
          <w:b/>
          <w:bCs/>
          <w:sz w:val="20"/>
          <w:szCs w:val="20"/>
        </w:rPr>
        <w:t>Outline a sequence of assessments and learning activities for a fully online course that incorporates as many of the 7 principles as you can</w:t>
      </w:r>
      <w:r w:rsidRPr="007A1B9C">
        <w:rPr>
          <w:rFonts w:asciiTheme="majorHAnsi" w:hAnsiTheme="majorHAnsi"/>
          <w:b/>
          <w:bCs/>
          <w:i/>
          <w:iCs/>
          <w:sz w:val="20"/>
          <w:szCs w:val="20"/>
        </w:rPr>
        <w:t xml:space="preserve">.  Start conceptually.  Get to details if you have time, e.g. don’t bog down in specific assessment questions or specific details of activities.  </w:t>
      </w:r>
    </w:p>
    <w:p w14:paraId="4A8082F7" w14:textId="77777777" w:rsidR="008A6248" w:rsidRDefault="008A6248">
      <w:pPr>
        <w:rPr>
          <w:rFonts w:asciiTheme="majorHAnsi" w:hAnsiTheme="majorHAnsi"/>
          <w:b/>
          <w:sz w:val="20"/>
          <w:szCs w:val="20"/>
        </w:rPr>
      </w:pPr>
    </w:p>
    <w:p w14:paraId="194D912B" w14:textId="77777777" w:rsidR="007A1B9C" w:rsidRDefault="007A1B9C" w:rsidP="007A1B9C">
      <w:pPr>
        <w:rPr>
          <w:rFonts w:asciiTheme="majorHAnsi" w:hAnsiTheme="majorHAnsi"/>
          <w:b/>
          <w:i/>
          <w:iCs/>
          <w:lang w:val="en-CA"/>
        </w:rPr>
      </w:pPr>
      <w:r>
        <w:rPr>
          <w:rFonts w:asciiTheme="majorHAnsi" w:hAnsiTheme="majorHAnsi"/>
          <w:b/>
          <w:sz w:val="20"/>
          <w:szCs w:val="20"/>
        </w:rPr>
        <w:t xml:space="preserve">Learning goal: </w:t>
      </w:r>
      <w:r w:rsidRPr="007A1B9C">
        <w:rPr>
          <w:rFonts w:asciiTheme="majorHAnsi" w:hAnsiTheme="majorHAnsi"/>
          <w:b/>
          <w:i/>
          <w:iCs/>
          <w:lang w:val="en-CA"/>
        </w:rPr>
        <w:t xml:space="preserve">Students will be able to interpret a geologic map </w:t>
      </w:r>
      <w:r w:rsidRPr="00EA19AB">
        <w:rPr>
          <w:rFonts w:asciiTheme="majorHAnsi" w:hAnsiTheme="majorHAnsi"/>
          <w:i/>
          <w:iCs/>
          <w:lang w:val="en-CA"/>
        </w:rPr>
        <w:t>(or a satellite image of surface ocean temperatures, or an image of the surface of Mars, or…)</w:t>
      </w:r>
      <w:bookmarkStart w:id="0" w:name="_GoBack"/>
      <w:bookmarkEnd w:id="0"/>
    </w:p>
    <w:p w14:paraId="273AC188" w14:textId="77777777" w:rsidR="007A1B9C" w:rsidRPr="007A1B9C" w:rsidRDefault="007A1B9C" w:rsidP="007A1B9C">
      <w:pPr>
        <w:rPr>
          <w:rFonts w:asciiTheme="majorHAnsi" w:hAnsiTheme="majorHAnsi"/>
          <w:b/>
          <w:lang w:val="en-CA"/>
        </w:rPr>
      </w:pPr>
    </w:p>
    <w:tbl>
      <w:tblPr>
        <w:tblStyle w:val="TableGrid"/>
        <w:tblW w:w="0" w:type="auto"/>
        <w:tblLook w:val="04A0" w:firstRow="1" w:lastRow="0" w:firstColumn="1" w:lastColumn="0" w:noHBand="0" w:noVBand="1"/>
      </w:tblPr>
      <w:tblGrid>
        <w:gridCol w:w="8701"/>
        <w:gridCol w:w="1033"/>
      </w:tblGrid>
      <w:tr w:rsidR="007A1B9C" w14:paraId="0C15B6E3" w14:textId="77777777" w:rsidTr="00CF675B">
        <w:tc>
          <w:tcPr>
            <w:tcW w:w="8701" w:type="dxa"/>
          </w:tcPr>
          <w:p w14:paraId="141F3CF9" w14:textId="4843B752" w:rsidR="007A1B9C" w:rsidRDefault="00CF675B">
            <w:pPr>
              <w:rPr>
                <w:rFonts w:asciiTheme="majorHAnsi" w:hAnsiTheme="majorHAnsi"/>
                <w:b/>
                <w:sz w:val="20"/>
                <w:szCs w:val="20"/>
              </w:rPr>
            </w:pPr>
            <w:r>
              <w:rPr>
                <w:rFonts w:asciiTheme="majorHAnsi" w:hAnsiTheme="majorHAnsi"/>
                <w:b/>
                <w:sz w:val="20"/>
                <w:szCs w:val="20"/>
              </w:rPr>
              <w:t>Sequence of learning activities and assessments:</w:t>
            </w:r>
          </w:p>
          <w:p w14:paraId="0C79C924" w14:textId="77777777" w:rsidR="007A1B9C" w:rsidRDefault="007A1B9C">
            <w:pPr>
              <w:rPr>
                <w:rFonts w:asciiTheme="majorHAnsi" w:hAnsiTheme="majorHAnsi"/>
                <w:b/>
                <w:sz w:val="20"/>
                <w:szCs w:val="20"/>
              </w:rPr>
            </w:pPr>
          </w:p>
          <w:p w14:paraId="37262306" w14:textId="77777777" w:rsidR="007A1B9C" w:rsidRDefault="007A1B9C">
            <w:pPr>
              <w:rPr>
                <w:rFonts w:asciiTheme="majorHAnsi" w:hAnsiTheme="majorHAnsi"/>
                <w:b/>
                <w:sz w:val="20"/>
                <w:szCs w:val="20"/>
              </w:rPr>
            </w:pPr>
          </w:p>
          <w:p w14:paraId="4D1A78D1" w14:textId="77777777" w:rsidR="007A1B9C" w:rsidRDefault="007A1B9C">
            <w:pPr>
              <w:rPr>
                <w:rFonts w:asciiTheme="majorHAnsi" w:hAnsiTheme="majorHAnsi"/>
                <w:b/>
                <w:sz w:val="20"/>
                <w:szCs w:val="20"/>
              </w:rPr>
            </w:pPr>
          </w:p>
          <w:p w14:paraId="0B99C963" w14:textId="77777777" w:rsidR="007A1B9C" w:rsidRDefault="007A1B9C">
            <w:pPr>
              <w:rPr>
                <w:rFonts w:asciiTheme="majorHAnsi" w:hAnsiTheme="majorHAnsi"/>
                <w:b/>
                <w:sz w:val="20"/>
                <w:szCs w:val="20"/>
              </w:rPr>
            </w:pPr>
          </w:p>
          <w:p w14:paraId="25CF9E2D" w14:textId="77777777" w:rsidR="007A1B9C" w:rsidRDefault="007A1B9C">
            <w:pPr>
              <w:rPr>
                <w:rFonts w:asciiTheme="majorHAnsi" w:hAnsiTheme="majorHAnsi"/>
                <w:b/>
                <w:sz w:val="20"/>
                <w:szCs w:val="20"/>
              </w:rPr>
            </w:pPr>
          </w:p>
          <w:p w14:paraId="28F3FB91" w14:textId="77777777" w:rsidR="007A1B9C" w:rsidRDefault="007A1B9C">
            <w:pPr>
              <w:rPr>
                <w:rFonts w:asciiTheme="majorHAnsi" w:hAnsiTheme="majorHAnsi"/>
                <w:b/>
                <w:sz w:val="20"/>
                <w:szCs w:val="20"/>
              </w:rPr>
            </w:pPr>
          </w:p>
          <w:p w14:paraId="3306ADA3" w14:textId="77777777" w:rsidR="007A1B9C" w:rsidRDefault="007A1B9C">
            <w:pPr>
              <w:rPr>
                <w:rFonts w:asciiTheme="majorHAnsi" w:hAnsiTheme="majorHAnsi"/>
                <w:b/>
                <w:sz w:val="20"/>
                <w:szCs w:val="20"/>
              </w:rPr>
            </w:pPr>
          </w:p>
          <w:p w14:paraId="22401664" w14:textId="77777777" w:rsidR="007A1B9C" w:rsidRDefault="007A1B9C">
            <w:pPr>
              <w:rPr>
                <w:rFonts w:asciiTheme="majorHAnsi" w:hAnsiTheme="majorHAnsi"/>
                <w:b/>
                <w:sz w:val="20"/>
                <w:szCs w:val="20"/>
              </w:rPr>
            </w:pPr>
          </w:p>
          <w:p w14:paraId="0FA7BB72" w14:textId="77777777" w:rsidR="007A1B9C" w:rsidRDefault="007A1B9C">
            <w:pPr>
              <w:rPr>
                <w:rFonts w:asciiTheme="majorHAnsi" w:hAnsiTheme="majorHAnsi"/>
                <w:b/>
                <w:sz w:val="20"/>
                <w:szCs w:val="20"/>
              </w:rPr>
            </w:pPr>
          </w:p>
          <w:p w14:paraId="30CEB1F9" w14:textId="77777777" w:rsidR="007A1B9C" w:rsidRDefault="007A1B9C">
            <w:pPr>
              <w:rPr>
                <w:rFonts w:asciiTheme="majorHAnsi" w:hAnsiTheme="majorHAnsi"/>
                <w:b/>
                <w:sz w:val="20"/>
                <w:szCs w:val="20"/>
              </w:rPr>
            </w:pPr>
          </w:p>
          <w:p w14:paraId="048E61B8" w14:textId="77777777" w:rsidR="007A1B9C" w:rsidRDefault="007A1B9C">
            <w:pPr>
              <w:rPr>
                <w:rFonts w:asciiTheme="majorHAnsi" w:hAnsiTheme="majorHAnsi"/>
                <w:b/>
                <w:sz w:val="20"/>
                <w:szCs w:val="20"/>
              </w:rPr>
            </w:pPr>
          </w:p>
          <w:p w14:paraId="67EA7932" w14:textId="77777777" w:rsidR="007A1B9C" w:rsidRDefault="007A1B9C">
            <w:pPr>
              <w:rPr>
                <w:rFonts w:asciiTheme="majorHAnsi" w:hAnsiTheme="majorHAnsi"/>
                <w:b/>
                <w:sz w:val="20"/>
                <w:szCs w:val="20"/>
              </w:rPr>
            </w:pPr>
          </w:p>
          <w:p w14:paraId="29385074" w14:textId="77777777" w:rsidR="007A1B9C" w:rsidRDefault="007A1B9C">
            <w:pPr>
              <w:rPr>
                <w:rFonts w:asciiTheme="majorHAnsi" w:hAnsiTheme="majorHAnsi"/>
                <w:b/>
                <w:sz w:val="20"/>
                <w:szCs w:val="20"/>
              </w:rPr>
            </w:pPr>
          </w:p>
          <w:p w14:paraId="70732B15" w14:textId="77777777" w:rsidR="007A1B9C" w:rsidRDefault="007A1B9C">
            <w:pPr>
              <w:rPr>
                <w:rFonts w:asciiTheme="majorHAnsi" w:hAnsiTheme="majorHAnsi"/>
                <w:b/>
                <w:sz w:val="20"/>
                <w:szCs w:val="20"/>
              </w:rPr>
            </w:pPr>
          </w:p>
          <w:p w14:paraId="65479586" w14:textId="77777777" w:rsidR="007A1B9C" w:rsidRDefault="007A1B9C">
            <w:pPr>
              <w:rPr>
                <w:rFonts w:asciiTheme="majorHAnsi" w:hAnsiTheme="majorHAnsi"/>
                <w:b/>
                <w:sz w:val="20"/>
                <w:szCs w:val="20"/>
              </w:rPr>
            </w:pPr>
          </w:p>
          <w:p w14:paraId="0640330A" w14:textId="77777777" w:rsidR="007A1B9C" w:rsidRDefault="007A1B9C">
            <w:pPr>
              <w:rPr>
                <w:rFonts w:asciiTheme="majorHAnsi" w:hAnsiTheme="majorHAnsi"/>
                <w:b/>
                <w:sz w:val="20"/>
                <w:szCs w:val="20"/>
              </w:rPr>
            </w:pPr>
          </w:p>
          <w:p w14:paraId="67F2B5B0" w14:textId="77777777" w:rsidR="007A1B9C" w:rsidRDefault="007A1B9C">
            <w:pPr>
              <w:rPr>
                <w:rFonts w:asciiTheme="majorHAnsi" w:hAnsiTheme="majorHAnsi"/>
                <w:b/>
                <w:sz w:val="20"/>
                <w:szCs w:val="20"/>
              </w:rPr>
            </w:pPr>
          </w:p>
          <w:p w14:paraId="76F4C1A9" w14:textId="77777777" w:rsidR="007A1B9C" w:rsidRDefault="007A1B9C">
            <w:pPr>
              <w:rPr>
                <w:rFonts w:asciiTheme="majorHAnsi" w:hAnsiTheme="majorHAnsi"/>
                <w:b/>
                <w:sz w:val="20"/>
                <w:szCs w:val="20"/>
              </w:rPr>
            </w:pPr>
          </w:p>
          <w:p w14:paraId="26B65C98" w14:textId="77777777" w:rsidR="007A1B9C" w:rsidRDefault="007A1B9C">
            <w:pPr>
              <w:rPr>
                <w:rFonts w:asciiTheme="majorHAnsi" w:hAnsiTheme="majorHAnsi"/>
                <w:b/>
                <w:sz w:val="20"/>
                <w:szCs w:val="20"/>
              </w:rPr>
            </w:pPr>
          </w:p>
          <w:p w14:paraId="3D0AF1C9" w14:textId="77777777" w:rsidR="007A1B9C" w:rsidRDefault="007A1B9C">
            <w:pPr>
              <w:rPr>
                <w:rFonts w:asciiTheme="majorHAnsi" w:hAnsiTheme="majorHAnsi"/>
                <w:b/>
                <w:sz w:val="20"/>
                <w:szCs w:val="20"/>
              </w:rPr>
            </w:pPr>
          </w:p>
          <w:p w14:paraId="6530FD79" w14:textId="77777777" w:rsidR="007A1B9C" w:rsidRDefault="007A1B9C">
            <w:pPr>
              <w:rPr>
                <w:rFonts w:asciiTheme="majorHAnsi" w:hAnsiTheme="majorHAnsi"/>
                <w:b/>
                <w:sz w:val="20"/>
                <w:szCs w:val="20"/>
              </w:rPr>
            </w:pPr>
          </w:p>
          <w:p w14:paraId="68DC97A8" w14:textId="77777777" w:rsidR="00CF675B" w:rsidRDefault="00CF675B">
            <w:pPr>
              <w:rPr>
                <w:rFonts w:asciiTheme="majorHAnsi" w:hAnsiTheme="majorHAnsi"/>
                <w:b/>
                <w:sz w:val="20"/>
                <w:szCs w:val="20"/>
              </w:rPr>
            </w:pPr>
          </w:p>
          <w:p w14:paraId="71B3042F" w14:textId="77777777" w:rsidR="00CF675B" w:rsidRDefault="00CF675B">
            <w:pPr>
              <w:rPr>
                <w:rFonts w:asciiTheme="majorHAnsi" w:hAnsiTheme="majorHAnsi"/>
                <w:b/>
                <w:sz w:val="20"/>
                <w:szCs w:val="20"/>
              </w:rPr>
            </w:pPr>
          </w:p>
          <w:p w14:paraId="7BB47E73" w14:textId="77777777" w:rsidR="00CF675B" w:rsidRDefault="00CF675B">
            <w:pPr>
              <w:rPr>
                <w:rFonts w:asciiTheme="majorHAnsi" w:hAnsiTheme="majorHAnsi"/>
                <w:b/>
                <w:sz w:val="20"/>
                <w:szCs w:val="20"/>
              </w:rPr>
            </w:pPr>
          </w:p>
          <w:p w14:paraId="5663F9E3" w14:textId="77777777" w:rsidR="00CF675B" w:rsidRDefault="00CF675B">
            <w:pPr>
              <w:rPr>
                <w:rFonts w:asciiTheme="majorHAnsi" w:hAnsiTheme="majorHAnsi"/>
                <w:b/>
                <w:sz w:val="20"/>
                <w:szCs w:val="20"/>
              </w:rPr>
            </w:pPr>
          </w:p>
          <w:p w14:paraId="547659E6" w14:textId="77777777" w:rsidR="00CF675B" w:rsidRDefault="00CF675B">
            <w:pPr>
              <w:rPr>
                <w:rFonts w:asciiTheme="majorHAnsi" w:hAnsiTheme="majorHAnsi"/>
                <w:b/>
                <w:sz w:val="20"/>
                <w:szCs w:val="20"/>
              </w:rPr>
            </w:pPr>
          </w:p>
          <w:p w14:paraId="5B639DA0" w14:textId="77777777" w:rsidR="00CF675B" w:rsidRDefault="00CF675B">
            <w:pPr>
              <w:rPr>
                <w:rFonts w:asciiTheme="majorHAnsi" w:hAnsiTheme="majorHAnsi"/>
                <w:b/>
                <w:sz w:val="20"/>
                <w:szCs w:val="20"/>
              </w:rPr>
            </w:pPr>
          </w:p>
          <w:p w14:paraId="17A2F17F" w14:textId="77777777" w:rsidR="00CF675B" w:rsidRDefault="00CF675B">
            <w:pPr>
              <w:rPr>
                <w:rFonts w:asciiTheme="majorHAnsi" w:hAnsiTheme="majorHAnsi"/>
                <w:b/>
                <w:sz w:val="20"/>
                <w:szCs w:val="20"/>
              </w:rPr>
            </w:pPr>
          </w:p>
          <w:p w14:paraId="61175DF7" w14:textId="77777777" w:rsidR="00CF675B" w:rsidRDefault="00CF675B">
            <w:pPr>
              <w:rPr>
                <w:rFonts w:asciiTheme="majorHAnsi" w:hAnsiTheme="majorHAnsi"/>
                <w:b/>
                <w:sz w:val="20"/>
                <w:szCs w:val="20"/>
              </w:rPr>
            </w:pPr>
          </w:p>
          <w:p w14:paraId="587CBBD9" w14:textId="77777777" w:rsidR="00CF675B" w:rsidRDefault="00CF675B">
            <w:pPr>
              <w:rPr>
                <w:rFonts w:asciiTheme="majorHAnsi" w:hAnsiTheme="majorHAnsi"/>
                <w:b/>
                <w:sz w:val="20"/>
                <w:szCs w:val="20"/>
              </w:rPr>
            </w:pPr>
          </w:p>
          <w:p w14:paraId="443F5BFC" w14:textId="77777777" w:rsidR="00CF675B" w:rsidRDefault="00CF675B">
            <w:pPr>
              <w:rPr>
                <w:rFonts w:asciiTheme="majorHAnsi" w:hAnsiTheme="majorHAnsi"/>
                <w:b/>
                <w:sz w:val="20"/>
                <w:szCs w:val="20"/>
              </w:rPr>
            </w:pPr>
          </w:p>
          <w:p w14:paraId="4DB89874" w14:textId="77777777" w:rsidR="00CF675B" w:rsidRDefault="00CF675B">
            <w:pPr>
              <w:rPr>
                <w:rFonts w:asciiTheme="majorHAnsi" w:hAnsiTheme="majorHAnsi"/>
                <w:b/>
                <w:sz w:val="20"/>
                <w:szCs w:val="20"/>
              </w:rPr>
            </w:pPr>
          </w:p>
          <w:p w14:paraId="3DBD860A" w14:textId="77777777" w:rsidR="00CF675B" w:rsidRDefault="00CF675B">
            <w:pPr>
              <w:rPr>
                <w:rFonts w:asciiTheme="majorHAnsi" w:hAnsiTheme="majorHAnsi"/>
                <w:b/>
                <w:sz w:val="20"/>
                <w:szCs w:val="20"/>
              </w:rPr>
            </w:pPr>
          </w:p>
          <w:p w14:paraId="2ACBF6B1" w14:textId="77777777" w:rsidR="00CF675B" w:rsidRDefault="00CF675B">
            <w:pPr>
              <w:rPr>
                <w:rFonts w:asciiTheme="majorHAnsi" w:hAnsiTheme="majorHAnsi"/>
                <w:b/>
                <w:sz w:val="20"/>
                <w:szCs w:val="20"/>
              </w:rPr>
            </w:pPr>
          </w:p>
          <w:p w14:paraId="6DC39B98" w14:textId="77777777" w:rsidR="00CF675B" w:rsidRDefault="00CF675B">
            <w:pPr>
              <w:rPr>
                <w:rFonts w:asciiTheme="majorHAnsi" w:hAnsiTheme="majorHAnsi"/>
                <w:b/>
                <w:sz w:val="20"/>
                <w:szCs w:val="20"/>
              </w:rPr>
            </w:pPr>
          </w:p>
          <w:p w14:paraId="04351860" w14:textId="77777777" w:rsidR="00CF675B" w:rsidRDefault="00CF675B">
            <w:pPr>
              <w:rPr>
                <w:rFonts w:asciiTheme="majorHAnsi" w:hAnsiTheme="majorHAnsi"/>
                <w:b/>
                <w:sz w:val="20"/>
                <w:szCs w:val="20"/>
              </w:rPr>
            </w:pPr>
          </w:p>
          <w:p w14:paraId="03F4BB9F" w14:textId="77777777" w:rsidR="00CF675B" w:rsidRDefault="00CF675B">
            <w:pPr>
              <w:rPr>
                <w:rFonts w:asciiTheme="majorHAnsi" w:hAnsiTheme="majorHAnsi"/>
                <w:b/>
                <w:sz w:val="20"/>
                <w:szCs w:val="20"/>
              </w:rPr>
            </w:pPr>
          </w:p>
          <w:p w14:paraId="5ECE84B2" w14:textId="77777777" w:rsidR="00CF675B" w:rsidRDefault="00CF675B">
            <w:pPr>
              <w:rPr>
                <w:rFonts w:asciiTheme="majorHAnsi" w:hAnsiTheme="majorHAnsi"/>
                <w:b/>
                <w:sz w:val="20"/>
                <w:szCs w:val="20"/>
              </w:rPr>
            </w:pPr>
          </w:p>
          <w:p w14:paraId="33C59AE0" w14:textId="77777777" w:rsidR="00CF675B" w:rsidRDefault="00CF675B">
            <w:pPr>
              <w:rPr>
                <w:rFonts w:asciiTheme="majorHAnsi" w:hAnsiTheme="majorHAnsi"/>
                <w:b/>
                <w:sz w:val="20"/>
                <w:szCs w:val="20"/>
              </w:rPr>
            </w:pPr>
          </w:p>
          <w:p w14:paraId="3ED340AB" w14:textId="77777777" w:rsidR="00CF675B" w:rsidRDefault="00CF675B">
            <w:pPr>
              <w:rPr>
                <w:rFonts w:asciiTheme="majorHAnsi" w:hAnsiTheme="majorHAnsi"/>
                <w:b/>
                <w:sz w:val="20"/>
                <w:szCs w:val="20"/>
              </w:rPr>
            </w:pPr>
          </w:p>
          <w:p w14:paraId="1DE4D7C6" w14:textId="77777777" w:rsidR="00CF675B" w:rsidRDefault="00CF675B">
            <w:pPr>
              <w:rPr>
                <w:rFonts w:asciiTheme="majorHAnsi" w:hAnsiTheme="majorHAnsi"/>
                <w:b/>
                <w:sz w:val="20"/>
                <w:szCs w:val="20"/>
              </w:rPr>
            </w:pPr>
          </w:p>
          <w:p w14:paraId="6F368737" w14:textId="77777777" w:rsidR="00CF675B" w:rsidRDefault="00CF675B">
            <w:pPr>
              <w:rPr>
                <w:rFonts w:asciiTheme="majorHAnsi" w:hAnsiTheme="majorHAnsi"/>
                <w:b/>
                <w:sz w:val="20"/>
                <w:szCs w:val="20"/>
              </w:rPr>
            </w:pPr>
          </w:p>
          <w:p w14:paraId="649A2BE8" w14:textId="77777777" w:rsidR="00CF675B" w:rsidRDefault="00CF675B">
            <w:pPr>
              <w:rPr>
                <w:rFonts w:asciiTheme="majorHAnsi" w:hAnsiTheme="majorHAnsi"/>
                <w:b/>
                <w:sz w:val="20"/>
                <w:szCs w:val="20"/>
              </w:rPr>
            </w:pPr>
          </w:p>
          <w:p w14:paraId="4964A9ED" w14:textId="77777777" w:rsidR="00CF675B" w:rsidRDefault="00CF675B">
            <w:pPr>
              <w:rPr>
                <w:rFonts w:asciiTheme="majorHAnsi" w:hAnsiTheme="majorHAnsi"/>
                <w:b/>
                <w:sz w:val="20"/>
                <w:szCs w:val="20"/>
              </w:rPr>
            </w:pPr>
          </w:p>
          <w:p w14:paraId="35D7BFB7" w14:textId="77777777" w:rsidR="00CF675B" w:rsidRDefault="00CF675B">
            <w:pPr>
              <w:rPr>
                <w:rFonts w:asciiTheme="majorHAnsi" w:hAnsiTheme="majorHAnsi"/>
                <w:b/>
                <w:sz w:val="20"/>
                <w:szCs w:val="20"/>
              </w:rPr>
            </w:pPr>
          </w:p>
          <w:p w14:paraId="30E2A86C" w14:textId="77777777" w:rsidR="00CF675B" w:rsidRDefault="00CF675B">
            <w:pPr>
              <w:rPr>
                <w:rFonts w:asciiTheme="majorHAnsi" w:hAnsiTheme="majorHAnsi"/>
                <w:b/>
                <w:sz w:val="20"/>
                <w:szCs w:val="20"/>
              </w:rPr>
            </w:pPr>
          </w:p>
          <w:p w14:paraId="51AE1191" w14:textId="77777777" w:rsidR="00CF675B" w:rsidRDefault="00CF675B">
            <w:pPr>
              <w:rPr>
                <w:rFonts w:asciiTheme="majorHAnsi" w:hAnsiTheme="majorHAnsi"/>
                <w:b/>
                <w:sz w:val="20"/>
                <w:szCs w:val="20"/>
              </w:rPr>
            </w:pPr>
          </w:p>
          <w:p w14:paraId="54BA0105" w14:textId="77777777" w:rsidR="007A1B9C" w:rsidRDefault="007A1B9C">
            <w:pPr>
              <w:rPr>
                <w:rFonts w:asciiTheme="majorHAnsi" w:hAnsiTheme="majorHAnsi"/>
                <w:b/>
                <w:sz w:val="20"/>
                <w:szCs w:val="20"/>
              </w:rPr>
            </w:pPr>
          </w:p>
        </w:tc>
        <w:tc>
          <w:tcPr>
            <w:tcW w:w="1033" w:type="dxa"/>
          </w:tcPr>
          <w:p w14:paraId="7EC5FA06" w14:textId="3BF8EE06" w:rsidR="007A1B9C" w:rsidRDefault="007A1B9C">
            <w:pPr>
              <w:rPr>
                <w:rFonts w:asciiTheme="majorHAnsi" w:hAnsiTheme="majorHAnsi"/>
                <w:b/>
                <w:sz w:val="20"/>
                <w:szCs w:val="20"/>
              </w:rPr>
            </w:pPr>
            <w:r>
              <w:rPr>
                <w:rFonts w:asciiTheme="majorHAnsi" w:hAnsiTheme="majorHAnsi"/>
                <w:b/>
                <w:sz w:val="20"/>
                <w:szCs w:val="20"/>
              </w:rPr>
              <w:t>Principle?</w:t>
            </w:r>
          </w:p>
        </w:tc>
      </w:tr>
    </w:tbl>
    <w:p w14:paraId="4249B28D" w14:textId="77777777" w:rsidR="008A6248" w:rsidRDefault="008A6248">
      <w:pPr>
        <w:rPr>
          <w:rFonts w:asciiTheme="majorHAnsi" w:hAnsiTheme="majorHAnsi"/>
          <w:b/>
          <w:sz w:val="20"/>
          <w:szCs w:val="20"/>
        </w:rPr>
      </w:pPr>
      <w:r>
        <w:rPr>
          <w:rFonts w:asciiTheme="majorHAnsi" w:hAnsiTheme="majorHAnsi"/>
          <w:b/>
          <w:sz w:val="20"/>
          <w:szCs w:val="20"/>
        </w:rPr>
        <w:br w:type="page"/>
      </w:r>
    </w:p>
    <w:p w14:paraId="56854D7C" w14:textId="3F2D274E" w:rsidR="005E558B" w:rsidRPr="008A6248" w:rsidRDefault="00B57222">
      <w:pPr>
        <w:rPr>
          <w:rFonts w:asciiTheme="majorHAnsi" w:hAnsiTheme="majorHAnsi"/>
          <w:sz w:val="20"/>
          <w:szCs w:val="20"/>
        </w:rPr>
      </w:pPr>
      <w:r w:rsidRPr="008A6248">
        <w:rPr>
          <w:rFonts w:asciiTheme="majorHAnsi" w:hAnsiTheme="majorHAnsi"/>
          <w:b/>
          <w:sz w:val="20"/>
          <w:szCs w:val="20"/>
        </w:rPr>
        <w:lastRenderedPageBreak/>
        <w:t>Principle 1</w:t>
      </w:r>
      <w:r w:rsidRPr="008A6248">
        <w:rPr>
          <w:rFonts w:asciiTheme="majorHAnsi" w:hAnsiTheme="majorHAnsi"/>
          <w:sz w:val="20"/>
          <w:szCs w:val="20"/>
        </w:rPr>
        <w:t xml:space="preserve"> (from Ambrose et al., 2010, </w:t>
      </w:r>
      <w:r w:rsidRPr="008A6248">
        <w:rPr>
          <w:rFonts w:asciiTheme="majorHAnsi" w:hAnsiTheme="majorHAnsi"/>
          <w:i/>
          <w:sz w:val="20"/>
          <w:szCs w:val="20"/>
        </w:rPr>
        <w:t>“How Learning Works”</w:t>
      </w:r>
      <w:r w:rsidRPr="008A6248">
        <w:rPr>
          <w:rFonts w:asciiTheme="majorHAnsi" w:hAnsiTheme="majorHAnsi"/>
          <w:sz w:val="20"/>
          <w:szCs w:val="20"/>
        </w:rPr>
        <w:t>)</w:t>
      </w:r>
    </w:p>
    <w:p w14:paraId="52FA815A" w14:textId="77777777" w:rsidR="00B57222" w:rsidRPr="008A6248" w:rsidRDefault="00B57222" w:rsidP="00B57222">
      <w:pPr>
        <w:rPr>
          <w:rFonts w:asciiTheme="majorHAnsi" w:hAnsiTheme="majorHAnsi"/>
          <w:b/>
          <w:sz w:val="20"/>
          <w:szCs w:val="20"/>
          <w:lang w:val="en-CA"/>
        </w:rPr>
      </w:pPr>
      <w:r w:rsidRPr="008A6248">
        <w:rPr>
          <w:rFonts w:asciiTheme="majorHAnsi" w:hAnsiTheme="majorHAnsi"/>
          <w:b/>
          <w:sz w:val="20"/>
          <w:szCs w:val="20"/>
        </w:rPr>
        <w:t>Students’ prior knowledge can help or hinder learning</w:t>
      </w:r>
    </w:p>
    <w:p w14:paraId="6F413927" w14:textId="77777777" w:rsidR="00B57222" w:rsidRPr="008A6248" w:rsidRDefault="00B57222">
      <w:pPr>
        <w:rPr>
          <w:rFonts w:asciiTheme="majorHAnsi" w:hAnsiTheme="majorHAnsi"/>
          <w:i/>
          <w:sz w:val="20"/>
          <w:szCs w:val="20"/>
        </w:rPr>
      </w:pPr>
      <w:r w:rsidRPr="008A6248">
        <w:rPr>
          <w:rFonts w:asciiTheme="majorHAnsi" w:hAnsiTheme="majorHAnsi"/>
          <w:i/>
          <w:sz w:val="20"/>
          <w:szCs w:val="20"/>
        </w:rPr>
        <w:t xml:space="preserve">Students come into our courses with knowledge, beliefs, and attitudes gained in other courses and through daily life.  As students bring this knowledge to bear in our classrooms, it influences how they filter and interpret what they are learning.  If students’ prior knowledge is robust and accurate and activated at the appropriate time, it provides a strong foundation for building new knowledge.  However, when knowledge is inert, insufficient for the task, activated inappropriately, or inaccurate, it can interfere with or impede new learning.  </w:t>
      </w:r>
    </w:p>
    <w:p w14:paraId="343A76BE" w14:textId="77777777" w:rsidR="00B57222" w:rsidRPr="008A6248" w:rsidRDefault="00B57222">
      <w:pPr>
        <w:rPr>
          <w:rFonts w:asciiTheme="majorHAnsi" w:hAnsiTheme="majorHAnsi"/>
          <w:i/>
          <w:sz w:val="20"/>
          <w:szCs w:val="20"/>
        </w:rPr>
      </w:pPr>
    </w:p>
    <w:p w14:paraId="2CC7E213" w14:textId="1E3BBC4A" w:rsidR="00FE0D88" w:rsidRPr="008A6248" w:rsidRDefault="00FE0D88" w:rsidP="00FE0D88">
      <w:pPr>
        <w:rPr>
          <w:rFonts w:asciiTheme="majorHAnsi" w:hAnsiTheme="majorHAnsi"/>
          <w:sz w:val="20"/>
          <w:szCs w:val="20"/>
        </w:rPr>
      </w:pPr>
      <w:r w:rsidRPr="008A6248">
        <w:rPr>
          <w:rFonts w:asciiTheme="majorHAnsi" w:hAnsiTheme="majorHAnsi"/>
          <w:b/>
          <w:sz w:val="20"/>
          <w:szCs w:val="20"/>
        </w:rPr>
        <w:t>Principle 2</w:t>
      </w:r>
      <w:r w:rsidRPr="008A6248">
        <w:rPr>
          <w:rFonts w:asciiTheme="majorHAnsi" w:hAnsiTheme="majorHAnsi"/>
          <w:sz w:val="20"/>
          <w:szCs w:val="20"/>
        </w:rPr>
        <w:t xml:space="preserve"> (from Ambrose et al., 2010, </w:t>
      </w:r>
      <w:r w:rsidRPr="008A6248">
        <w:rPr>
          <w:rFonts w:asciiTheme="majorHAnsi" w:hAnsiTheme="majorHAnsi"/>
          <w:i/>
          <w:sz w:val="20"/>
          <w:szCs w:val="20"/>
        </w:rPr>
        <w:t>“How Learning Works”</w:t>
      </w:r>
      <w:r w:rsidRPr="008A6248">
        <w:rPr>
          <w:rFonts w:asciiTheme="majorHAnsi" w:hAnsiTheme="majorHAnsi"/>
          <w:sz w:val="20"/>
          <w:szCs w:val="20"/>
        </w:rPr>
        <w:t>)</w:t>
      </w:r>
    </w:p>
    <w:p w14:paraId="0B38C148" w14:textId="226155E5" w:rsidR="00FE0D88" w:rsidRPr="008A6248" w:rsidRDefault="00FE0D88" w:rsidP="00FE0D88">
      <w:pPr>
        <w:rPr>
          <w:rFonts w:asciiTheme="majorHAnsi" w:hAnsiTheme="majorHAnsi"/>
          <w:b/>
          <w:sz w:val="20"/>
          <w:szCs w:val="20"/>
          <w:lang w:val="en-CA"/>
        </w:rPr>
      </w:pPr>
      <w:r w:rsidRPr="008A6248">
        <w:rPr>
          <w:rFonts w:asciiTheme="majorHAnsi" w:hAnsiTheme="majorHAnsi"/>
          <w:b/>
          <w:sz w:val="20"/>
          <w:szCs w:val="20"/>
        </w:rPr>
        <w:t>How students organize knowledge influences how they learn and apply what they know</w:t>
      </w:r>
    </w:p>
    <w:p w14:paraId="13A1445A" w14:textId="5456DADA" w:rsidR="00FE0D88" w:rsidRPr="008A6248" w:rsidRDefault="00FE0D88" w:rsidP="00FE0D88">
      <w:pPr>
        <w:rPr>
          <w:rFonts w:asciiTheme="majorHAnsi" w:hAnsiTheme="majorHAnsi"/>
          <w:i/>
          <w:sz w:val="20"/>
          <w:szCs w:val="20"/>
        </w:rPr>
      </w:pPr>
      <w:r w:rsidRPr="008A6248">
        <w:rPr>
          <w:rFonts w:asciiTheme="majorHAnsi" w:hAnsiTheme="majorHAnsi"/>
          <w:i/>
          <w:sz w:val="20"/>
          <w:szCs w:val="20"/>
        </w:rPr>
        <w:t xml:space="preserve">Students naturally make connections between pieces of knowledge.  When those connections form knowledge structures that are accurately and meaningfully organized, students are better able to retrieve and apply their knowledge effectively and efficiently.  In contrast, when knowledge is connected in inaccurate or random ways, students can fail to retrieve or apply it appropriately.  </w:t>
      </w:r>
    </w:p>
    <w:p w14:paraId="2316CA25" w14:textId="77777777" w:rsidR="00FE0D88" w:rsidRPr="008A6248" w:rsidRDefault="00FE0D88" w:rsidP="00FE0D88">
      <w:pPr>
        <w:rPr>
          <w:rFonts w:asciiTheme="majorHAnsi" w:hAnsiTheme="majorHAnsi"/>
          <w:i/>
          <w:sz w:val="20"/>
          <w:szCs w:val="20"/>
        </w:rPr>
      </w:pPr>
    </w:p>
    <w:p w14:paraId="2270DCA7" w14:textId="50DDFF2C" w:rsidR="00FE0D88" w:rsidRPr="008A6248" w:rsidRDefault="00FE0D88" w:rsidP="00FE0D88">
      <w:pPr>
        <w:rPr>
          <w:rFonts w:asciiTheme="majorHAnsi" w:hAnsiTheme="majorHAnsi"/>
          <w:sz w:val="20"/>
          <w:szCs w:val="20"/>
        </w:rPr>
      </w:pPr>
      <w:r w:rsidRPr="008A6248">
        <w:rPr>
          <w:rFonts w:asciiTheme="majorHAnsi" w:hAnsiTheme="majorHAnsi"/>
          <w:b/>
          <w:sz w:val="20"/>
          <w:szCs w:val="20"/>
        </w:rPr>
        <w:t>Principle 3</w:t>
      </w:r>
      <w:r w:rsidRPr="008A6248">
        <w:rPr>
          <w:rFonts w:asciiTheme="majorHAnsi" w:hAnsiTheme="majorHAnsi"/>
          <w:sz w:val="20"/>
          <w:szCs w:val="20"/>
        </w:rPr>
        <w:t xml:space="preserve"> (from Ambrose et al., 2010, </w:t>
      </w:r>
      <w:r w:rsidRPr="008A6248">
        <w:rPr>
          <w:rFonts w:asciiTheme="majorHAnsi" w:hAnsiTheme="majorHAnsi"/>
          <w:i/>
          <w:sz w:val="20"/>
          <w:szCs w:val="20"/>
        </w:rPr>
        <w:t>“How Learning Works”</w:t>
      </w:r>
      <w:r w:rsidRPr="008A6248">
        <w:rPr>
          <w:rFonts w:asciiTheme="majorHAnsi" w:hAnsiTheme="majorHAnsi"/>
          <w:sz w:val="20"/>
          <w:szCs w:val="20"/>
        </w:rPr>
        <w:t>)</w:t>
      </w:r>
    </w:p>
    <w:p w14:paraId="5ECDA505" w14:textId="0A79B4E9" w:rsidR="00FE0D88" w:rsidRPr="008A6248" w:rsidRDefault="00FE0D88" w:rsidP="00FE0D88">
      <w:pPr>
        <w:rPr>
          <w:rFonts w:asciiTheme="majorHAnsi" w:hAnsiTheme="majorHAnsi"/>
          <w:b/>
          <w:sz w:val="20"/>
          <w:szCs w:val="20"/>
          <w:lang w:val="en-CA"/>
        </w:rPr>
      </w:pPr>
      <w:r w:rsidRPr="008A6248">
        <w:rPr>
          <w:rFonts w:asciiTheme="majorHAnsi" w:hAnsiTheme="majorHAnsi"/>
          <w:b/>
          <w:sz w:val="20"/>
          <w:szCs w:val="20"/>
        </w:rPr>
        <w:t>Students’ motivation generates, directs, and sustains what they do to learn</w:t>
      </w:r>
    </w:p>
    <w:p w14:paraId="12408D0E" w14:textId="4E93044A" w:rsidR="00FE0D88" w:rsidRPr="008A6248" w:rsidRDefault="00FE0D88" w:rsidP="00FE0D88">
      <w:pPr>
        <w:rPr>
          <w:rFonts w:asciiTheme="majorHAnsi" w:hAnsiTheme="majorHAnsi"/>
          <w:i/>
          <w:sz w:val="20"/>
          <w:szCs w:val="20"/>
        </w:rPr>
      </w:pPr>
      <w:r w:rsidRPr="008A6248">
        <w:rPr>
          <w:rFonts w:asciiTheme="majorHAnsi" w:hAnsiTheme="majorHAnsi"/>
          <w:i/>
          <w:sz w:val="20"/>
          <w:szCs w:val="20"/>
        </w:rPr>
        <w:t>As students enter college and gain greater autonomy over what, when and how they study and learn</w:t>
      </w:r>
      <w:proofErr w:type="gramStart"/>
      <w:r w:rsidRPr="008A6248">
        <w:rPr>
          <w:rFonts w:asciiTheme="majorHAnsi" w:hAnsiTheme="majorHAnsi"/>
          <w:i/>
          <w:sz w:val="20"/>
          <w:szCs w:val="20"/>
        </w:rPr>
        <w:t>,</w:t>
      </w:r>
      <w:proofErr w:type="gramEnd"/>
      <w:r w:rsidRPr="008A6248">
        <w:rPr>
          <w:rFonts w:asciiTheme="majorHAnsi" w:hAnsiTheme="majorHAnsi"/>
          <w:i/>
          <w:sz w:val="20"/>
          <w:szCs w:val="20"/>
        </w:rPr>
        <w:t xml:space="preserve"> motivation plays a critical role in guiding the direction, intensity, persistence, and quality of the learning behaviors in which they engage.  When students find positive value in a learning goal or activity, expect to successfully achieve a desired learning outcome, and perceive support from their environment, they are likely to be strongly motivated to learn.  </w:t>
      </w:r>
    </w:p>
    <w:p w14:paraId="51701C90" w14:textId="77777777" w:rsidR="00FE0D88" w:rsidRPr="008A6248" w:rsidRDefault="00FE0D88" w:rsidP="00FE0D88">
      <w:pPr>
        <w:rPr>
          <w:rFonts w:asciiTheme="majorHAnsi" w:hAnsiTheme="majorHAnsi"/>
          <w:i/>
          <w:sz w:val="20"/>
          <w:szCs w:val="20"/>
        </w:rPr>
      </w:pPr>
    </w:p>
    <w:p w14:paraId="3BEA05AA" w14:textId="38FF31D1" w:rsidR="00FE0D88" w:rsidRPr="008A6248" w:rsidRDefault="00FE0D88" w:rsidP="00FE0D88">
      <w:pPr>
        <w:rPr>
          <w:rFonts w:asciiTheme="majorHAnsi" w:hAnsiTheme="majorHAnsi"/>
          <w:sz w:val="20"/>
          <w:szCs w:val="20"/>
        </w:rPr>
      </w:pPr>
      <w:r w:rsidRPr="008A6248">
        <w:rPr>
          <w:rFonts w:asciiTheme="majorHAnsi" w:hAnsiTheme="majorHAnsi"/>
          <w:b/>
          <w:sz w:val="20"/>
          <w:szCs w:val="20"/>
        </w:rPr>
        <w:t>Principle 4</w:t>
      </w:r>
      <w:r w:rsidRPr="008A6248">
        <w:rPr>
          <w:rFonts w:asciiTheme="majorHAnsi" w:hAnsiTheme="majorHAnsi"/>
          <w:sz w:val="20"/>
          <w:szCs w:val="20"/>
        </w:rPr>
        <w:t xml:space="preserve"> (from Ambrose et al., 2010, </w:t>
      </w:r>
      <w:r w:rsidRPr="008A6248">
        <w:rPr>
          <w:rFonts w:asciiTheme="majorHAnsi" w:hAnsiTheme="majorHAnsi"/>
          <w:i/>
          <w:sz w:val="20"/>
          <w:szCs w:val="20"/>
        </w:rPr>
        <w:t>“How Learning Works”</w:t>
      </w:r>
      <w:r w:rsidRPr="008A6248">
        <w:rPr>
          <w:rFonts w:asciiTheme="majorHAnsi" w:hAnsiTheme="majorHAnsi"/>
          <w:sz w:val="20"/>
          <w:szCs w:val="20"/>
        </w:rPr>
        <w:t>)</w:t>
      </w:r>
    </w:p>
    <w:p w14:paraId="1BE80F8B" w14:textId="3C27CBA2" w:rsidR="00FE0D88" w:rsidRPr="008A6248" w:rsidRDefault="0020654A" w:rsidP="00FE0D88">
      <w:pPr>
        <w:rPr>
          <w:rFonts w:asciiTheme="majorHAnsi" w:hAnsiTheme="majorHAnsi"/>
          <w:b/>
          <w:sz w:val="20"/>
          <w:szCs w:val="20"/>
          <w:lang w:val="en-CA"/>
        </w:rPr>
      </w:pPr>
      <w:r w:rsidRPr="008A6248">
        <w:rPr>
          <w:rFonts w:asciiTheme="majorHAnsi" w:hAnsiTheme="majorHAnsi"/>
          <w:b/>
          <w:sz w:val="20"/>
          <w:szCs w:val="20"/>
        </w:rPr>
        <w:t>To develop mastery, students must acquire component skills, practice integrating them, and know when to apply what they have learned</w:t>
      </w:r>
    </w:p>
    <w:p w14:paraId="30A91798" w14:textId="4E630B14" w:rsidR="00FE0D88" w:rsidRPr="008A6248" w:rsidRDefault="00FE0D88" w:rsidP="00FE0D88">
      <w:pPr>
        <w:rPr>
          <w:rFonts w:asciiTheme="majorHAnsi" w:hAnsiTheme="majorHAnsi"/>
          <w:i/>
          <w:sz w:val="20"/>
          <w:szCs w:val="20"/>
        </w:rPr>
      </w:pPr>
      <w:r w:rsidRPr="008A6248">
        <w:rPr>
          <w:rFonts w:asciiTheme="majorHAnsi" w:hAnsiTheme="majorHAnsi"/>
          <w:i/>
          <w:sz w:val="20"/>
          <w:szCs w:val="20"/>
        </w:rPr>
        <w:t xml:space="preserve">Students </w:t>
      </w:r>
      <w:r w:rsidR="00751C08" w:rsidRPr="008A6248">
        <w:rPr>
          <w:rFonts w:asciiTheme="majorHAnsi" w:hAnsiTheme="majorHAnsi"/>
          <w:i/>
          <w:sz w:val="20"/>
          <w:szCs w:val="20"/>
        </w:rPr>
        <w:t>must develop n</w:t>
      </w:r>
      <w:r w:rsidR="0020654A" w:rsidRPr="008A6248">
        <w:rPr>
          <w:rFonts w:asciiTheme="majorHAnsi" w:hAnsiTheme="majorHAnsi"/>
          <w:i/>
          <w:sz w:val="20"/>
          <w:szCs w:val="20"/>
        </w:rPr>
        <w:t xml:space="preserve">ot only the </w:t>
      </w:r>
      <w:r w:rsidR="00751C08" w:rsidRPr="008A6248">
        <w:rPr>
          <w:rFonts w:asciiTheme="majorHAnsi" w:hAnsiTheme="majorHAnsi"/>
          <w:i/>
          <w:sz w:val="20"/>
          <w:szCs w:val="20"/>
        </w:rPr>
        <w:t>component skills and knowledge n</w:t>
      </w:r>
      <w:r w:rsidR="0020654A" w:rsidRPr="008A6248">
        <w:rPr>
          <w:rFonts w:asciiTheme="majorHAnsi" w:hAnsiTheme="majorHAnsi"/>
          <w:i/>
          <w:sz w:val="20"/>
          <w:szCs w:val="20"/>
        </w:rPr>
        <w:t>ecessary to perform complex tasks, t</w:t>
      </w:r>
      <w:r w:rsidR="00751C08" w:rsidRPr="008A6248">
        <w:rPr>
          <w:rFonts w:asciiTheme="majorHAnsi" w:hAnsiTheme="majorHAnsi"/>
          <w:i/>
          <w:sz w:val="20"/>
          <w:szCs w:val="20"/>
        </w:rPr>
        <w:t>hey must also practice combining</w:t>
      </w:r>
      <w:r w:rsidR="0020654A" w:rsidRPr="008A6248">
        <w:rPr>
          <w:rFonts w:asciiTheme="majorHAnsi" w:hAnsiTheme="majorHAnsi"/>
          <w:i/>
          <w:sz w:val="20"/>
          <w:szCs w:val="20"/>
        </w:rPr>
        <w:t xml:space="preserve"> and integrating them to develop greater fluency and automaticity.  Finally, students must learn when and how to apply the skills and knowledge they learn.  As instructors, it is important that we develop conscious awareness of these elements of mastery so as to help our students learn more effectively.  </w:t>
      </w:r>
    </w:p>
    <w:p w14:paraId="61FB02BA" w14:textId="77777777" w:rsidR="00FE0D88" w:rsidRPr="008A6248" w:rsidRDefault="00FE0D88" w:rsidP="00FE0D88">
      <w:pPr>
        <w:rPr>
          <w:rFonts w:asciiTheme="majorHAnsi" w:hAnsiTheme="majorHAnsi"/>
          <w:i/>
          <w:sz w:val="20"/>
          <w:szCs w:val="20"/>
        </w:rPr>
      </w:pPr>
    </w:p>
    <w:p w14:paraId="6EE4C216" w14:textId="29E2B5DF" w:rsidR="00FE0D88" w:rsidRPr="008A6248" w:rsidRDefault="00FE0D88" w:rsidP="00FE0D88">
      <w:pPr>
        <w:rPr>
          <w:rFonts w:asciiTheme="majorHAnsi" w:hAnsiTheme="majorHAnsi"/>
          <w:sz w:val="20"/>
          <w:szCs w:val="20"/>
        </w:rPr>
      </w:pPr>
      <w:r w:rsidRPr="008A6248">
        <w:rPr>
          <w:rFonts w:asciiTheme="majorHAnsi" w:hAnsiTheme="majorHAnsi"/>
          <w:b/>
          <w:sz w:val="20"/>
          <w:szCs w:val="20"/>
        </w:rPr>
        <w:t xml:space="preserve">Principle </w:t>
      </w:r>
      <w:r w:rsidR="00751C08" w:rsidRPr="008A6248">
        <w:rPr>
          <w:rFonts w:asciiTheme="majorHAnsi" w:hAnsiTheme="majorHAnsi"/>
          <w:b/>
          <w:sz w:val="20"/>
          <w:szCs w:val="20"/>
        </w:rPr>
        <w:t>5</w:t>
      </w:r>
      <w:r w:rsidRPr="008A6248">
        <w:rPr>
          <w:rFonts w:asciiTheme="majorHAnsi" w:hAnsiTheme="majorHAnsi"/>
          <w:sz w:val="20"/>
          <w:szCs w:val="20"/>
        </w:rPr>
        <w:t xml:space="preserve"> (from Ambrose et al., 2010, </w:t>
      </w:r>
      <w:r w:rsidRPr="008A6248">
        <w:rPr>
          <w:rFonts w:asciiTheme="majorHAnsi" w:hAnsiTheme="majorHAnsi"/>
          <w:i/>
          <w:sz w:val="20"/>
          <w:szCs w:val="20"/>
        </w:rPr>
        <w:t>“How Learning Works”</w:t>
      </w:r>
      <w:r w:rsidRPr="008A6248">
        <w:rPr>
          <w:rFonts w:asciiTheme="majorHAnsi" w:hAnsiTheme="majorHAnsi"/>
          <w:sz w:val="20"/>
          <w:szCs w:val="20"/>
        </w:rPr>
        <w:t>)</w:t>
      </w:r>
    </w:p>
    <w:p w14:paraId="296B8621" w14:textId="0EE4C408" w:rsidR="00751C08" w:rsidRPr="008A6248" w:rsidRDefault="00751C08" w:rsidP="00751C08">
      <w:pPr>
        <w:rPr>
          <w:rFonts w:asciiTheme="majorHAnsi" w:hAnsiTheme="majorHAnsi"/>
          <w:b/>
          <w:sz w:val="20"/>
          <w:szCs w:val="20"/>
          <w:lang w:val="en-CA"/>
        </w:rPr>
      </w:pPr>
      <w:r w:rsidRPr="008A6248">
        <w:rPr>
          <w:rFonts w:asciiTheme="majorHAnsi" w:hAnsiTheme="majorHAnsi"/>
          <w:b/>
          <w:sz w:val="20"/>
          <w:szCs w:val="20"/>
        </w:rPr>
        <w:t>Goal-directed practice coupled with targeted feedback enhances the quality of students’ learning</w:t>
      </w:r>
    </w:p>
    <w:p w14:paraId="0D1E6980" w14:textId="43A261F7" w:rsidR="00FE0D88" w:rsidRPr="008A6248" w:rsidRDefault="00D503A9" w:rsidP="00FE0D88">
      <w:pPr>
        <w:rPr>
          <w:rFonts w:asciiTheme="majorHAnsi" w:hAnsiTheme="majorHAnsi"/>
          <w:i/>
          <w:sz w:val="20"/>
          <w:szCs w:val="20"/>
        </w:rPr>
      </w:pPr>
      <w:r w:rsidRPr="008A6248">
        <w:rPr>
          <w:rFonts w:asciiTheme="majorHAnsi" w:hAnsiTheme="majorHAnsi"/>
          <w:i/>
          <w:sz w:val="20"/>
          <w:szCs w:val="20"/>
        </w:rPr>
        <w:t xml:space="preserve">Learning and performance are best fostered when students engage in practice that focuses on a specific goal or criterion, targets an appropriate level of challenge, and is of sufficient quantity and frequency to meet the performance criteria.  Practice must be coupled with feedback that explicitly communicates about some aspect(s) of students’ performance relative to specific target criteria, provides information to help </w:t>
      </w:r>
      <w:proofErr w:type="gramStart"/>
      <w:r w:rsidRPr="008A6248">
        <w:rPr>
          <w:rFonts w:asciiTheme="majorHAnsi" w:hAnsiTheme="majorHAnsi"/>
          <w:i/>
          <w:sz w:val="20"/>
          <w:szCs w:val="20"/>
        </w:rPr>
        <w:t>students</w:t>
      </w:r>
      <w:proofErr w:type="gramEnd"/>
      <w:r w:rsidRPr="008A6248">
        <w:rPr>
          <w:rFonts w:asciiTheme="majorHAnsi" w:hAnsiTheme="majorHAnsi"/>
          <w:i/>
          <w:sz w:val="20"/>
          <w:szCs w:val="20"/>
        </w:rPr>
        <w:t xml:space="preserve"> progress in meeting those criteria, and is given at a time and frequency that allows it to be useful.  </w:t>
      </w:r>
    </w:p>
    <w:p w14:paraId="62C2039A" w14:textId="77777777" w:rsidR="00FE0D88" w:rsidRPr="008A6248" w:rsidRDefault="00FE0D88" w:rsidP="00FE0D88">
      <w:pPr>
        <w:rPr>
          <w:rFonts w:asciiTheme="majorHAnsi" w:hAnsiTheme="majorHAnsi"/>
          <w:i/>
          <w:sz w:val="20"/>
          <w:szCs w:val="20"/>
        </w:rPr>
      </w:pPr>
    </w:p>
    <w:p w14:paraId="3D0E955C" w14:textId="3D34CFB4" w:rsidR="00FE0D88" w:rsidRPr="008A6248" w:rsidRDefault="00FE0D88" w:rsidP="00FE0D88">
      <w:pPr>
        <w:rPr>
          <w:rFonts w:asciiTheme="majorHAnsi" w:hAnsiTheme="majorHAnsi"/>
          <w:sz w:val="20"/>
          <w:szCs w:val="20"/>
        </w:rPr>
      </w:pPr>
      <w:r w:rsidRPr="008A6248">
        <w:rPr>
          <w:rFonts w:asciiTheme="majorHAnsi" w:hAnsiTheme="majorHAnsi"/>
          <w:b/>
          <w:sz w:val="20"/>
          <w:szCs w:val="20"/>
        </w:rPr>
        <w:t xml:space="preserve">Principle </w:t>
      </w:r>
      <w:r w:rsidR="00D503A9" w:rsidRPr="008A6248">
        <w:rPr>
          <w:rFonts w:asciiTheme="majorHAnsi" w:hAnsiTheme="majorHAnsi"/>
          <w:b/>
          <w:sz w:val="20"/>
          <w:szCs w:val="20"/>
        </w:rPr>
        <w:t>6</w:t>
      </w:r>
      <w:r w:rsidRPr="008A6248">
        <w:rPr>
          <w:rFonts w:asciiTheme="majorHAnsi" w:hAnsiTheme="majorHAnsi"/>
          <w:sz w:val="20"/>
          <w:szCs w:val="20"/>
        </w:rPr>
        <w:t xml:space="preserve"> (from Ambrose et al., 2010, </w:t>
      </w:r>
      <w:r w:rsidRPr="008A6248">
        <w:rPr>
          <w:rFonts w:asciiTheme="majorHAnsi" w:hAnsiTheme="majorHAnsi"/>
          <w:i/>
          <w:sz w:val="20"/>
          <w:szCs w:val="20"/>
        </w:rPr>
        <w:t>“How Learning Works”</w:t>
      </w:r>
      <w:r w:rsidRPr="008A6248">
        <w:rPr>
          <w:rFonts w:asciiTheme="majorHAnsi" w:hAnsiTheme="majorHAnsi"/>
          <w:sz w:val="20"/>
          <w:szCs w:val="20"/>
        </w:rPr>
        <w:t>)</w:t>
      </w:r>
    </w:p>
    <w:p w14:paraId="7B29FEEA" w14:textId="77777777" w:rsidR="00D503A9" w:rsidRPr="008A6248" w:rsidRDefault="00D503A9" w:rsidP="00D503A9">
      <w:pPr>
        <w:rPr>
          <w:rFonts w:asciiTheme="majorHAnsi" w:hAnsiTheme="majorHAnsi"/>
          <w:b/>
          <w:sz w:val="20"/>
          <w:szCs w:val="20"/>
          <w:lang w:val="en-CA"/>
        </w:rPr>
      </w:pPr>
      <w:r w:rsidRPr="008A6248">
        <w:rPr>
          <w:rFonts w:asciiTheme="majorHAnsi" w:hAnsiTheme="majorHAnsi"/>
          <w:b/>
          <w:sz w:val="20"/>
          <w:szCs w:val="20"/>
        </w:rPr>
        <w:t>Students’ current level of development interacts with the social, emotional, and intellectual climate of the course to impact learning</w:t>
      </w:r>
    </w:p>
    <w:p w14:paraId="460E3FA9" w14:textId="5A29C672" w:rsidR="00FE0D88" w:rsidRPr="008A6248" w:rsidRDefault="00FE0D88" w:rsidP="00FE0D88">
      <w:pPr>
        <w:rPr>
          <w:rFonts w:asciiTheme="majorHAnsi" w:hAnsiTheme="majorHAnsi"/>
          <w:i/>
          <w:sz w:val="20"/>
          <w:szCs w:val="20"/>
        </w:rPr>
      </w:pPr>
      <w:r w:rsidRPr="008A6248">
        <w:rPr>
          <w:rFonts w:asciiTheme="majorHAnsi" w:hAnsiTheme="majorHAnsi"/>
          <w:i/>
          <w:sz w:val="20"/>
          <w:szCs w:val="20"/>
        </w:rPr>
        <w:t xml:space="preserve">Students </w:t>
      </w:r>
      <w:r w:rsidR="00D503A9" w:rsidRPr="008A6248">
        <w:rPr>
          <w:rFonts w:asciiTheme="majorHAnsi" w:hAnsiTheme="majorHAnsi"/>
          <w:i/>
          <w:sz w:val="20"/>
          <w:szCs w:val="20"/>
        </w:rPr>
        <w:t xml:space="preserve">are not only intellectual but also social and emotional beings, and they are still developing the full range of intellectual, social, and emotional skills.  While we cannot control the developmental process, we can shape the intellectual, social, emotional, and physical aspects of the classroom climate in developmentally appropriate ways.  In fact, many studies have shown that the climate we create has implications for out students.  A negative climate may impede learning and performance, but a positive climate can energize students’ learning.  </w:t>
      </w:r>
      <w:r w:rsidRPr="008A6248">
        <w:rPr>
          <w:rFonts w:asciiTheme="majorHAnsi" w:hAnsiTheme="majorHAnsi"/>
          <w:i/>
          <w:sz w:val="20"/>
          <w:szCs w:val="20"/>
        </w:rPr>
        <w:t xml:space="preserve">  </w:t>
      </w:r>
    </w:p>
    <w:p w14:paraId="2BAD0FC9" w14:textId="77777777" w:rsidR="00FE0D88" w:rsidRPr="008A6248" w:rsidRDefault="00FE0D88" w:rsidP="00FE0D88">
      <w:pPr>
        <w:rPr>
          <w:rFonts w:asciiTheme="majorHAnsi" w:hAnsiTheme="majorHAnsi"/>
          <w:i/>
          <w:sz w:val="20"/>
          <w:szCs w:val="20"/>
        </w:rPr>
      </w:pPr>
    </w:p>
    <w:p w14:paraId="02E78B8F" w14:textId="42C11468" w:rsidR="00FE0D88" w:rsidRPr="008A6248" w:rsidRDefault="00FE0D88" w:rsidP="00FE0D88">
      <w:pPr>
        <w:rPr>
          <w:rFonts w:asciiTheme="majorHAnsi" w:hAnsiTheme="majorHAnsi"/>
          <w:sz w:val="20"/>
          <w:szCs w:val="20"/>
        </w:rPr>
      </w:pPr>
      <w:r w:rsidRPr="008A6248">
        <w:rPr>
          <w:rFonts w:asciiTheme="majorHAnsi" w:hAnsiTheme="majorHAnsi"/>
          <w:b/>
          <w:sz w:val="20"/>
          <w:szCs w:val="20"/>
        </w:rPr>
        <w:t xml:space="preserve">Principle </w:t>
      </w:r>
      <w:r w:rsidR="00D503A9" w:rsidRPr="008A6248">
        <w:rPr>
          <w:rFonts w:asciiTheme="majorHAnsi" w:hAnsiTheme="majorHAnsi"/>
          <w:b/>
          <w:sz w:val="20"/>
          <w:szCs w:val="20"/>
        </w:rPr>
        <w:t>7</w:t>
      </w:r>
      <w:r w:rsidRPr="008A6248">
        <w:rPr>
          <w:rFonts w:asciiTheme="majorHAnsi" w:hAnsiTheme="majorHAnsi"/>
          <w:sz w:val="20"/>
          <w:szCs w:val="20"/>
        </w:rPr>
        <w:t xml:space="preserve"> (from Ambrose et al., 2010, </w:t>
      </w:r>
      <w:r w:rsidRPr="008A6248">
        <w:rPr>
          <w:rFonts w:asciiTheme="majorHAnsi" w:hAnsiTheme="majorHAnsi"/>
          <w:i/>
          <w:sz w:val="20"/>
          <w:szCs w:val="20"/>
        </w:rPr>
        <w:t>“How Learning Works”</w:t>
      </w:r>
      <w:r w:rsidRPr="008A6248">
        <w:rPr>
          <w:rFonts w:asciiTheme="majorHAnsi" w:hAnsiTheme="majorHAnsi"/>
          <w:sz w:val="20"/>
          <w:szCs w:val="20"/>
        </w:rPr>
        <w:t>)</w:t>
      </w:r>
    </w:p>
    <w:p w14:paraId="4931AB7E" w14:textId="01416663" w:rsidR="00D503A9" w:rsidRPr="008A6248" w:rsidRDefault="00D503A9" w:rsidP="00D503A9">
      <w:pPr>
        <w:rPr>
          <w:rFonts w:asciiTheme="majorHAnsi" w:hAnsiTheme="majorHAnsi"/>
          <w:b/>
          <w:sz w:val="20"/>
          <w:szCs w:val="20"/>
          <w:lang w:val="en-CA"/>
        </w:rPr>
      </w:pPr>
      <w:r w:rsidRPr="008A6248">
        <w:rPr>
          <w:rFonts w:asciiTheme="majorHAnsi" w:hAnsiTheme="majorHAnsi"/>
          <w:b/>
          <w:sz w:val="20"/>
          <w:szCs w:val="20"/>
        </w:rPr>
        <w:t>To become self-directed learners,</w:t>
      </w:r>
      <w:r w:rsidRPr="008A6248">
        <w:rPr>
          <w:rFonts w:asciiTheme="majorHAnsi" w:hAnsiTheme="majorHAnsi"/>
          <w:b/>
          <w:sz w:val="20"/>
          <w:szCs w:val="20"/>
          <w:lang w:val="en-CA"/>
        </w:rPr>
        <w:t xml:space="preserve"> </w:t>
      </w:r>
      <w:r w:rsidRPr="008A6248">
        <w:rPr>
          <w:rFonts w:asciiTheme="majorHAnsi" w:hAnsiTheme="majorHAnsi"/>
          <w:b/>
          <w:sz w:val="20"/>
          <w:szCs w:val="20"/>
        </w:rPr>
        <w:t xml:space="preserve">students must learn to monitor and adjust their </w:t>
      </w:r>
      <w:r w:rsidR="005E6AE2" w:rsidRPr="008A6248">
        <w:rPr>
          <w:rFonts w:asciiTheme="majorHAnsi" w:hAnsiTheme="majorHAnsi"/>
          <w:b/>
          <w:sz w:val="20"/>
          <w:szCs w:val="20"/>
        </w:rPr>
        <w:t>approaches to learning</w:t>
      </w:r>
      <w:r w:rsidRPr="008A6248">
        <w:rPr>
          <w:rFonts w:asciiTheme="majorHAnsi" w:hAnsiTheme="majorHAnsi"/>
          <w:b/>
          <w:sz w:val="20"/>
          <w:szCs w:val="20"/>
        </w:rPr>
        <w:t>.</w:t>
      </w:r>
    </w:p>
    <w:p w14:paraId="76E27B1D" w14:textId="7F6C8358" w:rsidR="00FE0D88" w:rsidRPr="008A6248" w:rsidRDefault="005E6AE2" w:rsidP="00FE0D88">
      <w:pPr>
        <w:rPr>
          <w:rFonts w:asciiTheme="majorHAnsi" w:hAnsiTheme="majorHAnsi"/>
          <w:i/>
          <w:sz w:val="20"/>
          <w:szCs w:val="20"/>
        </w:rPr>
      </w:pPr>
      <w:r w:rsidRPr="008A6248">
        <w:rPr>
          <w:rFonts w:asciiTheme="majorHAnsi" w:hAnsiTheme="majorHAnsi"/>
          <w:i/>
          <w:sz w:val="20"/>
          <w:szCs w:val="20"/>
        </w:rPr>
        <w:t>Learners may engage in a variety of metacognitive processes to moni</w:t>
      </w:r>
      <w:r w:rsidR="00016763" w:rsidRPr="008A6248">
        <w:rPr>
          <w:rFonts w:asciiTheme="majorHAnsi" w:hAnsiTheme="majorHAnsi"/>
          <w:i/>
          <w:sz w:val="20"/>
          <w:szCs w:val="20"/>
        </w:rPr>
        <w:t xml:space="preserve">tor and control their learning – assessing the task at hand, evaluating their own strengths and weaknesses, planning their approach, applying and monitoring various strategies, and reflecting on the degree to which their current approach is working.  Unfortunately, students tend not to engage in these processes naturally.  When students develop the skills to engage these processes, they gain intellectual habits that not only improve their performance but also their effectiveness as learners.  </w:t>
      </w:r>
      <w:r w:rsidR="00FE0D88" w:rsidRPr="008A6248">
        <w:rPr>
          <w:rFonts w:asciiTheme="majorHAnsi" w:hAnsiTheme="majorHAnsi"/>
          <w:i/>
          <w:sz w:val="20"/>
          <w:szCs w:val="20"/>
        </w:rPr>
        <w:t xml:space="preserve">  </w:t>
      </w:r>
    </w:p>
    <w:p w14:paraId="6999F42B" w14:textId="77777777" w:rsidR="00FE0D88" w:rsidRPr="008A6248" w:rsidRDefault="00FE0D88" w:rsidP="00FE0D88">
      <w:pPr>
        <w:rPr>
          <w:rFonts w:asciiTheme="majorHAnsi" w:hAnsiTheme="majorHAnsi"/>
          <w:i/>
          <w:sz w:val="20"/>
          <w:szCs w:val="20"/>
        </w:rPr>
      </w:pPr>
    </w:p>
    <w:sectPr w:rsidR="00FE0D88" w:rsidRPr="008A6248" w:rsidSect="00CF675B">
      <w:pgSz w:w="12240" w:h="15840"/>
      <w:pgMar w:top="851" w:right="1361"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22"/>
    <w:rsid w:val="00016763"/>
    <w:rsid w:val="000E0A64"/>
    <w:rsid w:val="0020654A"/>
    <w:rsid w:val="00300C9C"/>
    <w:rsid w:val="005E558B"/>
    <w:rsid w:val="005E6AE2"/>
    <w:rsid w:val="00751C08"/>
    <w:rsid w:val="007A1B9C"/>
    <w:rsid w:val="008A6248"/>
    <w:rsid w:val="00B57222"/>
    <w:rsid w:val="00CF675B"/>
    <w:rsid w:val="00D503A9"/>
    <w:rsid w:val="00E808A5"/>
    <w:rsid w:val="00EA19AB"/>
    <w:rsid w:val="00FE0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3B4C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A1B9C"/>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A1B9C"/>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3854">
      <w:bodyDiv w:val="1"/>
      <w:marLeft w:val="0"/>
      <w:marRight w:val="0"/>
      <w:marTop w:val="0"/>
      <w:marBottom w:val="0"/>
      <w:divBdr>
        <w:top w:val="none" w:sz="0" w:space="0" w:color="auto"/>
        <w:left w:val="none" w:sz="0" w:space="0" w:color="auto"/>
        <w:bottom w:val="none" w:sz="0" w:space="0" w:color="auto"/>
        <w:right w:val="none" w:sz="0" w:space="0" w:color="auto"/>
      </w:divBdr>
    </w:div>
    <w:div w:id="138424517">
      <w:bodyDiv w:val="1"/>
      <w:marLeft w:val="0"/>
      <w:marRight w:val="0"/>
      <w:marTop w:val="0"/>
      <w:marBottom w:val="0"/>
      <w:divBdr>
        <w:top w:val="none" w:sz="0" w:space="0" w:color="auto"/>
        <w:left w:val="none" w:sz="0" w:space="0" w:color="auto"/>
        <w:bottom w:val="none" w:sz="0" w:space="0" w:color="auto"/>
        <w:right w:val="none" w:sz="0" w:space="0" w:color="auto"/>
      </w:divBdr>
    </w:div>
    <w:div w:id="647444785">
      <w:bodyDiv w:val="1"/>
      <w:marLeft w:val="0"/>
      <w:marRight w:val="0"/>
      <w:marTop w:val="0"/>
      <w:marBottom w:val="0"/>
      <w:divBdr>
        <w:top w:val="none" w:sz="0" w:space="0" w:color="auto"/>
        <w:left w:val="none" w:sz="0" w:space="0" w:color="auto"/>
        <w:bottom w:val="none" w:sz="0" w:space="0" w:color="auto"/>
        <w:right w:val="none" w:sz="0" w:space="0" w:color="auto"/>
      </w:divBdr>
    </w:div>
    <w:div w:id="675882239">
      <w:bodyDiv w:val="1"/>
      <w:marLeft w:val="0"/>
      <w:marRight w:val="0"/>
      <w:marTop w:val="0"/>
      <w:marBottom w:val="0"/>
      <w:divBdr>
        <w:top w:val="none" w:sz="0" w:space="0" w:color="auto"/>
        <w:left w:val="none" w:sz="0" w:space="0" w:color="auto"/>
        <w:bottom w:val="none" w:sz="0" w:space="0" w:color="auto"/>
        <w:right w:val="none" w:sz="0" w:space="0" w:color="auto"/>
      </w:divBdr>
    </w:div>
    <w:div w:id="682433611">
      <w:bodyDiv w:val="1"/>
      <w:marLeft w:val="0"/>
      <w:marRight w:val="0"/>
      <w:marTop w:val="0"/>
      <w:marBottom w:val="0"/>
      <w:divBdr>
        <w:top w:val="none" w:sz="0" w:space="0" w:color="auto"/>
        <w:left w:val="none" w:sz="0" w:space="0" w:color="auto"/>
        <w:bottom w:val="none" w:sz="0" w:space="0" w:color="auto"/>
        <w:right w:val="none" w:sz="0" w:space="0" w:color="auto"/>
      </w:divBdr>
    </w:div>
    <w:div w:id="778718032">
      <w:bodyDiv w:val="1"/>
      <w:marLeft w:val="0"/>
      <w:marRight w:val="0"/>
      <w:marTop w:val="0"/>
      <w:marBottom w:val="0"/>
      <w:divBdr>
        <w:top w:val="none" w:sz="0" w:space="0" w:color="auto"/>
        <w:left w:val="none" w:sz="0" w:space="0" w:color="auto"/>
        <w:bottom w:val="none" w:sz="0" w:space="0" w:color="auto"/>
        <w:right w:val="none" w:sz="0" w:space="0" w:color="auto"/>
      </w:divBdr>
    </w:div>
    <w:div w:id="1030453330">
      <w:bodyDiv w:val="1"/>
      <w:marLeft w:val="0"/>
      <w:marRight w:val="0"/>
      <w:marTop w:val="0"/>
      <w:marBottom w:val="0"/>
      <w:divBdr>
        <w:top w:val="none" w:sz="0" w:space="0" w:color="auto"/>
        <w:left w:val="none" w:sz="0" w:space="0" w:color="auto"/>
        <w:bottom w:val="none" w:sz="0" w:space="0" w:color="auto"/>
        <w:right w:val="none" w:sz="0" w:space="0" w:color="auto"/>
      </w:divBdr>
    </w:div>
    <w:div w:id="1046222011">
      <w:bodyDiv w:val="1"/>
      <w:marLeft w:val="0"/>
      <w:marRight w:val="0"/>
      <w:marTop w:val="0"/>
      <w:marBottom w:val="0"/>
      <w:divBdr>
        <w:top w:val="none" w:sz="0" w:space="0" w:color="auto"/>
        <w:left w:val="none" w:sz="0" w:space="0" w:color="auto"/>
        <w:bottom w:val="none" w:sz="0" w:space="0" w:color="auto"/>
        <w:right w:val="none" w:sz="0" w:space="0" w:color="auto"/>
      </w:divBdr>
    </w:div>
    <w:div w:id="1888758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775</Words>
  <Characters>4422</Characters>
  <Application>Microsoft Macintosh Word</Application>
  <DocSecurity>0</DocSecurity>
  <Lines>36</Lines>
  <Paragraphs>10</Paragraphs>
  <ScaleCrop>false</ScaleCrop>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Harris</dc:creator>
  <cp:keywords/>
  <dc:description/>
  <cp:lastModifiedBy>Sara Harris</cp:lastModifiedBy>
  <cp:revision>10</cp:revision>
  <dcterms:created xsi:type="dcterms:W3CDTF">2015-07-09T04:04:00Z</dcterms:created>
  <dcterms:modified xsi:type="dcterms:W3CDTF">2015-07-10T17:52:00Z</dcterms:modified>
</cp:coreProperties>
</file>