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275C" w:rsidRDefault="0096275C">
      <w:pPr>
        <w:rPr>
          <w:b/>
        </w:rPr>
      </w:pPr>
    </w:p>
    <w:p w:rsidR="0096275C" w:rsidRDefault="0017222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114300" distB="114300" distL="114300" distR="114300">
            <wp:extent cx="8729663" cy="5937989"/>
            <wp:effectExtent l="0" t="0" r="0" b="0"/>
            <wp:docPr id="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 t="463" b="463"/>
                    <a:stretch>
                      <a:fillRect/>
                    </a:stretch>
                  </pic:blipFill>
                  <pic:spPr>
                    <a:xfrm>
                      <a:off x="0" y="0"/>
                      <a:ext cx="8729663" cy="59379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:rsidR="0096275C" w:rsidRDefault="00172225">
      <w:pPr>
        <w:jc w:val="center"/>
        <w:rPr>
          <w:b/>
          <w:color w:val="000000"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Topic: </w:t>
      </w:r>
    </w:p>
    <w:p w:rsidR="0096275C" w:rsidRDefault="0096275C">
      <w:pPr>
        <w:rPr>
          <w:b/>
          <w:sz w:val="22"/>
          <w:szCs w:val="22"/>
        </w:rPr>
      </w:pPr>
    </w:p>
    <w:tbl>
      <w:tblPr>
        <w:tblStyle w:val="a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73"/>
        <w:gridCol w:w="2061"/>
        <w:gridCol w:w="3600"/>
        <w:gridCol w:w="1076"/>
        <w:gridCol w:w="1134"/>
        <w:gridCol w:w="3546"/>
      </w:tblGrid>
      <w:tr w:rsidR="0096275C">
        <w:trPr>
          <w:trHeight w:val="720"/>
        </w:trPr>
        <w:tc>
          <w:tcPr>
            <w:tcW w:w="2973" w:type="dxa"/>
            <w:tcBorders>
              <w:bottom w:val="single" w:sz="4" w:space="0" w:color="000000"/>
            </w:tcBorders>
            <w:shd w:val="clear" w:color="auto" w:fill="B4A7D6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114300" distB="114300" distL="114300" distR="114300">
                  <wp:extent cx="617855" cy="661988"/>
                  <wp:effectExtent l="0" t="0" r="0" b="0"/>
                  <wp:docPr id="1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6619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7" w:type="dxa"/>
            <w:gridSpan w:val="5"/>
            <w:shd w:val="clear" w:color="auto" w:fill="B4A7D6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Step 1: Identify Anchoring Phenomenon and NGSS Connections</w:t>
            </w:r>
          </w:p>
        </w:tc>
      </w:tr>
      <w:tr w:rsidR="0096275C">
        <w:trPr>
          <w:trHeight w:val="360"/>
        </w:trPr>
        <w:tc>
          <w:tcPr>
            <w:tcW w:w="2973" w:type="dxa"/>
            <w:tcBorders>
              <w:bottom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Grade and Subject:</w:t>
            </w:r>
          </w:p>
        </w:tc>
        <w:tc>
          <w:tcPr>
            <w:tcW w:w="56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96275C" w:rsidRDefault="0096275C">
            <w:pPr>
              <w:ind w:firstLine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210" w:type="dxa"/>
            <w:gridSpan w:val="2"/>
            <w:tcBorders>
              <w:bottom w:val="single" w:sz="4" w:space="0" w:color="000000"/>
            </w:tcBorders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Instructional Time:</w:t>
            </w:r>
          </w:p>
        </w:tc>
        <w:tc>
          <w:tcPr>
            <w:tcW w:w="354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73" w:type="dxa"/>
            <w:tcBorders>
              <w:bottom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Unit Title:</w:t>
            </w:r>
          </w:p>
        </w:tc>
        <w:tc>
          <w:tcPr>
            <w:tcW w:w="11417" w:type="dxa"/>
            <w:gridSpan w:val="5"/>
            <w:shd w:val="clear" w:color="auto" w:fill="auto"/>
            <w:vAlign w:val="center"/>
          </w:tcPr>
          <w:p w:rsidR="0096275C" w:rsidRDefault="0096275C">
            <w:pPr>
              <w:ind w:firstLine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c>
          <w:tcPr>
            <w:tcW w:w="14390" w:type="dxa"/>
            <w:gridSpan w:val="6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Select the grade level </w:t>
            </w:r>
            <w:hyperlink r:id="rId9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NGSS Performance Expectation(s)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(PEs) that build towards student learning goals.</w:t>
            </w:r>
          </w:p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The PE color coding reflects its 3-dimensional learning components. Search the </w:t>
            </w:r>
            <w:hyperlink r:id="rId10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Evidence Statements</w:t>
              </w:r>
            </w:hyperlink>
            <w:r>
              <w:rPr>
                <w:rFonts w:ascii="Calibri" w:eastAsia="Calibri" w:hAnsi="Calibri" w:cs="Calibri"/>
                <w:color w:val="0000FF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for details on what students should know and do.</w:t>
            </w:r>
          </w:p>
        </w:tc>
      </w:tr>
      <w:tr w:rsidR="0096275C">
        <w:trPr>
          <w:trHeight w:val="1800"/>
        </w:trPr>
        <w:tc>
          <w:tcPr>
            <w:tcW w:w="14390" w:type="dxa"/>
            <w:gridSpan w:val="6"/>
            <w:tcBorders>
              <w:bottom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spacing w:after="120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96275C">
        <w:tc>
          <w:tcPr>
            <w:tcW w:w="14390" w:type="dxa"/>
            <w:gridSpan w:val="6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Identify an </w:t>
            </w:r>
            <w:hyperlink r:id="rId11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anchoring phenomenon</w:t>
              </w:r>
            </w:hyperlink>
            <w:r>
              <w:rPr>
                <w:rFonts w:ascii="Calibri" w:eastAsia="Calibri" w:hAnsi="Calibri" w:cs="Calibri"/>
                <w:b/>
                <w:color w:val="0000FF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and related phenomena, problem, or project that corresponds to the PE(s), which is engaging and relevant to students.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 See more about </w:t>
            </w:r>
            <w:hyperlink r:id="rId12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phenomena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and using</w:t>
            </w:r>
            <w:r>
              <w:rPr>
                <w:rFonts w:ascii="Calibri" w:eastAsia="Calibri" w:hAnsi="Calibri" w:cs="Calibri"/>
                <w:color w:val="0000FF"/>
                <w:sz w:val="22"/>
                <w:szCs w:val="22"/>
              </w:rPr>
              <w:t xml:space="preserve"> </w:t>
            </w:r>
            <w:hyperlink r:id="rId13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phenomena with NGSS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</w:tc>
      </w:tr>
      <w:tr w:rsidR="0096275C">
        <w:trPr>
          <w:trHeight w:val="1440"/>
        </w:trPr>
        <w:tc>
          <w:tcPr>
            <w:tcW w:w="14390" w:type="dxa"/>
            <w:gridSpan w:val="6"/>
            <w:tcBorders>
              <w:bottom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numPr>
                <w:ilvl w:val="0"/>
                <w:numId w:val="1"/>
              </w:numPr>
              <w:spacing w:after="12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c>
          <w:tcPr>
            <w:tcW w:w="14390" w:type="dxa"/>
            <w:gridSpan w:val="6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Describe an overview of how the anchoring and related phenomenon, problem, or project build toward understanding the PE(s) through student-led engagement opportunities to investigate the phenomena.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 Revise, as needed, during unit development.</w:t>
            </w:r>
          </w:p>
        </w:tc>
      </w:tr>
      <w:tr w:rsidR="0096275C">
        <w:trPr>
          <w:trHeight w:val="2160"/>
        </w:trPr>
        <w:tc>
          <w:tcPr>
            <w:tcW w:w="14390" w:type="dxa"/>
            <w:gridSpan w:val="6"/>
            <w:tcBorders>
              <w:bottom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spacing w:after="12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c>
          <w:tcPr>
            <w:tcW w:w="14390" w:type="dxa"/>
            <w:gridSpan w:val="6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lastRenderedPageBreak/>
              <w:t xml:space="preserve">Unpack the </w:t>
            </w:r>
            <w:hyperlink r:id="rId14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3-D learning components</w:t>
              </w:r>
            </w:hyperlink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of the Performance Expectation(s) in the following NGSS-aligned table below.</w:t>
            </w:r>
          </w:p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For guidance, see the </w:t>
            </w:r>
            <w:hyperlink r:id="rId15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NGSS Topic Arrangements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and </w:t>
            </w:r>
            <w:hyperlink r:id="rId16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NGSS DCI Arrangements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. Use tools to </w:t>
            </w:r>
            <w:hyperlink r:id="rId17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unpack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each PE separately.</w:t>
            </w:r>
          </w:p>
        </w:tc>
      </w:tr>
      <w:tr w:rsidR="0096275C">
        <w:trPr>
          <w:trHeight w:val="540"/>
        </w:trPr>
        <w:tc>
          <w:tcPr>
            <w:tcW w:w="5034" w:type="dxa"/>
            <w:gridSpan w:val="2"/>
            <w:shd w:val="clear" w:color="auto" w:fill="6D9EE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18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Science and Engineering Practices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(SEP)</w:t>
            </w:r>
          </w:p>
        </w:tc>
        <w:tc>
          <w:tcPr>
            <w:tcW w:w="4676" w:type="dxa"/>
            <w:gridSpan w:val="2"/>
            <w:shd w:val="clear" w:color="auto" w:fill="E69138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19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Disciplinary Core Ideas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(DCI)</w:t>
            </w:r>
          </w:p>
        </w:tc>
        <w:tc>
          <w:tcPr>
            <w:tcW w:w="4680" w:type="dxa"/>
            <w:gridSpan w:val="2"/>
            <w:shd w:val="clear" w:color="auto" w:fill="6AA84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20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Crosscutting Concepts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(CCC)</w:t>
            </w:r>
          </w:p>
        </w:tc>
      </w:tr>
      <w:tr w:rsidR="0096275C">
        <w:trPr>
          <w:trHeight w:val="5040"/>
        </w:trPr>
        <w:tc>
          <w:tcPr>
            <w:tcW w:w="5034" w:type="dxa"/>
            <w:gridSpan w:val="2"/>
            <w:tcBorders>
              <w:bottom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rPr>
                <w:rFonts w:ascii="Calibri" w:eastAsia="Calibri" w:hAnsi="Calibri" w:cs="Calibri"/>
                <w:b/>
                <w:sz w:val="18"/>
                <w:szCs w:val="18"/>
              </w:rPr>
            </w:pPr>
          </w:p>
        </w:tc>
        <w:tc>
          <w:tcPr>
            <w:tcW w:w="4676" w:type="dxa"/>
            <w:gridSpan w:val="2"/>
            <w:tcBorders>
              <w:bottom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6275C" w:rsidRDefault="0096275C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4680" w:type="dxa"/>
            <w:gridSpan w:val="2"/>
            <w:tcBorders>
              <w:bottom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pStyle w:val="Heading3"/>
              <w:keepNext w:val="0"/>
              <w:keepLines w:val="0"/>
              <w:spacing w:before="0" w:after="0"/>
              <w:outlineLvl w:val="2"/>
              <w:rPr>
                <w:rFonts w:ascii="Calibri" w:eastAsia="Calibri" w:hAnsi="Calibri" w:cs="Calibri"/>
                <w:sz w:val="18"/>
                <w:szCs w:val="18"/>
              </w:rPr>
            </w:pPr>
            <w:bookmarkStart w:id="0" w:name="_2z6i8b4gc5zv" w:colFirst="0" w:colLast="0"/>
            <w:bookmarkEnd w:id="0"/>
          </w:p>
        </w:tc>
      </w:tr>
      <w:tr w:rsidR="0096275C">
        <w:trPr>
          <w:trHeight w:val="260"/>
        </w:trPr>
        <w:tc>
          <w:tcPr>
            <w:tcW w:w="14390" w:type="dxa"/>
            <w:gridSpan w:val="6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Choose an instructional strategy that best suits teaching and learning about the anchoring phenomena, problem, or project.</w:t>
            </w:r>
          </w:p>
          <w:p w:rsidR="0096275C" w:rsidRDefault="00172225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For ideas, see the </w:t>
            </w:r>
            <w:hyperlink r:id="rId21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Instructional Strategies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matrix.</w:t>
            </w:r>
          </w:p>
        </w:tc>
      </w:tr>
      <w:tr w:rsidR="0096275C">
        <w:trPr>
          <w:trHeight w:val="720"/>
        </w:trPr>
        <w:tc>
          <w:tcPr>
            <w:tcW w:w="14390" w:type="dxa"/>
            <w:gridSpan w:val="6"/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spacing w:after="12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gridSpan w:val="6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Generate goals for a summative </w:t>
            </w:r>
            <w:hyperlink r:id="rId22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assessment</w:t>
              </w:r>
            </w:hyperlink>
            <w:r>
              <w:rPr>
                <w:rFonts w:ascii="Calibri" w:eastAsia="Calibri" w:hAnsi="Calibri" w:cs="Calibri"/>
                <w:b/>
                <w:color w:val="0000FF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to measure student learning toward the identified PE(s) and its SEP(s), DCI(s), and CCC(s).</w:t>
            </w:r>
          </w:p>
        </w:tc>
      </w:tr>
      <w:tr w:rsidR="0096275C">
        <w:trPr>
          <w:trHeight w:val="1440"/>
        </w:trPr>
        <w:tc>
          <w:tcPr>
            <w:tcW w:w="14390" w:type="dxa"/>
            <w:gridSpan w:val="6"/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spacing w:after="12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96275C">
      <w:pPr>
        <w:rPr>
          <w:b/>
          <w:sz w:val="22"/>
          <w:szCs w:val="22"/>
        </w:rPr>
      </w:pPr>
    </w:p>
    <w:p w:rsidR="0096275C" w:rsidRDefault="00172225">
      <w:pPr>
        <w:rPr>
          <w:b/>
          <w:sz w:val="22"/>
          <w:szCs w:val="22"/>
        </w:rPr>
      </w:pPr>
      <w:r>
        <w:lastRenderedPageBreak/>
        <w:br w:type="page"/>
      </w:r>
    </w:p>
    <w:p w:rsidR="0096275C" w:rsidRDefault="0096275C">
      <w:pPr>
        <w:rPr>
          <w:b/>
          <w:sz w:val="22"/>
          <w:szCs w:val="22"/>
        </w:rPr>
      </w:pPr>
    </w:p>
    <w:tbl>
      <w:tblPr>
        <w:tblStyle w:val="a0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78"/>
        <w:gridCol w:w="11512"/>
      </w:tblGrid>
      <w:tr w:rsidR="0096275C">
        <w:trPr>
          <w:trHeight w:val="720"/>
          <w:jc w:val="center"/>
        </w:trPr>
        <w:tc>
          <w:tcPr>
            <w:tcW w:w="2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6B26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114300" distB="114300" distL="114300" distR="114300">
                  <wp:extent cx="644525" cy="690563"/>
                  <wp:effectExtent l="0" t="0" r="0" b="0"/>
                  <wp:docPr id="5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690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6B26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Step 2: Develop Storyline</w:t>
            </w: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Coherent Learning Progression</w:t>
            </w:r>
          </w:p>
        </w:tc>
      </w:tr>
      <w:tr w:rsidR="0096275C">
        <w:trPr>
          <w:trHeight w:val="260"/>
          <w:jc w:val="center"/>
        </w:trPr>
        <w:tc>
          <w:tcPr>
            <w:tcW w:w="143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Develop a unit </w:t>
            </w:r>
            <w:hyperlink r:id="rId24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storyline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that supports </w:t>
            </w:r>
            <w:hyperlink r:id="rId25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3-dimensional learning and coherence for students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  <w:p w:rsidR="0096275C" w:rsidRDefault="00172225">
            <w:pPr>
              <w:numPr>
                <w:ilvl w:val="0"/>
                <w:numId w:val="6"/>
              </w:num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Review previous grade level Performance Expectations (PEs) and assess students’ prior knowledge to support storyline and lesson development.</w:t>
            </w:r>
          </w:p>
          <w:p w:rsidR="0096275C" w:rsidRDefault="00172225">
            <w:pPr>
              <w:numPr>
                <w:ilvl w:val="0"/>
                <w:numId w:val="6"/>
              </w:numPr>
              <w:rPr>
                <w:rFonts w:ascii="Calibri" w:eastAsia="Calibri" w:hAnsi="Calibri" w:cs="Calibri"/>
                <w:sz w:val="22"/>
                <w:szCs w:val="22"/>
              </w:rPr>
            </w:pPr>
            <w:proofErr w:type="gramStart"/>
            <w:r>
              <w:rPr>
                <w:rFonts w:ascii="Calibri" w:eastAsia="Calibri" w:hAnsi="Calibri" w:cs="Calibri"/>
                <w:sz w:val="22"/>
                <w:szCs w:val="22"/>
              </w:rPr>
              <w:t>List  key</w:t>
            </w:r>
            <w:proofErr w:type="gram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topics and main concepts, and select potential lesson activities about the anchoring phenomenon for the storyline framework.</w:t>
            </w:r>
          </w:p>
          <w:p w:rsidR="0096275C" w:rsidRDefault="00172225">
            <w:pPr>
              <w:numPr>
                <w:ilvl w:val="0"/>
                <w:numId w:val="6"/>
              </w:num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Use the storyline template (copy &amp; </w:t>
            </w:r>
            <w:proofErr w:type="gramStart"/>
            <w:r>
              <w:rPr>
                <w:rFonts w:ascii="Calibri" w:eastAsia="Calibri" w:hAnsi="Calibri" w:cs="Calibri"/>
                <w:sz w:val="22"/>
                <w:szCs w:val="22"/>
              </w:rPr>
              <w:t>paste)  to</w:t>
            </w:r>
            <w:proofErr w:type="gram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create each sequence in a lesson or unit, which guides the development of lesson plans.</w:t>
            </w:r>
          </w:p>
        </w:tc>
      </w:tr>
    </w:tbl>
    <w:p w:rsidR="0096275C" w:rsidRDefault="0096275C">
      <w:pPr>
        <w:rPr>
          <w:b/>
          <w:sz w:val="16"/>
          <w:szCs w:val="16"/>
        </w:rPr>
      </w:pPr>
    </w:p>
    <w:tbl>
      <w:tblPr>
        <w:tblStyle w:val="a1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94"/>
        <w:gridCol w:w="4798"/>
        <w:gridCol w:w="4798"/>
      </w:tblGrid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List previous grade level  </w:t>
            </w:r>
            <w:hyperlink r:id="rId26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Performance Expectations</w:t>
              </w:r>
            </w:hyperlink>
            <w:r>
              <w:rPr>
                <w:rFonts w:ascii="Calibri" w:eastAsia="Calibri" w:hAnsi="Calibri" w:cs="Calibri"/>
                <w:b/>
                <w:color w:val="0000FF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that support the current grade level PE(s) in learning about the phenomenon:</w:t>
            </w: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96275C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Unpack the identified PEs related SEPs, DCIs, and CCCs:</w:t>
            </w:r>
          </w:p>
        </w:tc>
      </w:tr>
      <w:tr w:rsidR="0096275C">
        <w:trPr>
          <w:trHeight w:val="540"/>
          <w:jc w:val="center"/>
        </w:trPr>
        <w:tc>
          <w:tcPr>
            <w:tcW w:w="47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6D9EE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27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Science and Engineering Practices Progression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69138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28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Disciplinary Core Ideas Progression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29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Crosscutting Concepts Progression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96275C">
        <w:trPr>
          <w:trHeight w:val="3600"/>
          <w:jc w:val="center"/>
        </w:trPr>
        <w:tc>
          <w:tcPr>
            <w:tcW w:w="47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47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pStyle w:val="Heading3"/>
              <w:keepNext w:val="0"/>
              <w:keepLines w:val="0"/>
              <w:spacing w:before="0" w:after="0"/>
              <w:outlineLvl w:val="2"/>
              <w:rPr>
                <w:rFonts w:ascii="Calibri" w:eastAsia="Calibri" w:hAnsi="Calibri" w:cs="Calibri"/>
                <w:sz w:val="18"/>
                <w:szCs w:val="18"/>
              </w:rPr>
            </w:pPr>
            <w:bookmarkStart w:id="1" w:name="_qdfbuu3y3rpv" w:colFirst="0" w:colLast="0"/>
            <w:bookmarkEnd w:id="1"/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pStyle w:val="Heading3"/>
              <w:keepNext w:val="0"/>
              <w:keepLines w:val="0"/>
              <w:spacing w:before="0" w:after="0"/>
              <w:outlineLvl w:val="2"/>
              <w:rPr>
                <w:rFonts w:ascii="Calibri" w:eastAsia="Calibri" w:hAnsi="Calibri" w:cs="Calibri"/>
                <w:b w:val="0"/>
                <w:sz w:val="22"/>
                <w:szCs w:val="22"/>
              </w:rPr>
            </w:pPr>
            <w:bookmarkStart w:id="2" w:name="_mnhgnmn5gkqj" w:colFirst="0" w:colLast="0"/>
            <w:bookmarkEnd w:id="2"/>
            <w:r>
              <w:rPr>
                <w:rFonts w:ascii="Calibri" w:eastAsia="Calibri" w:hAnsi="Calibri" w:cs="Calibri"/>
                <w:sz w:val="22"/>
                <w:szCs w:val="22"/>
              </w:rPr>
              <w:t>Prior Knowledge</w:t>
            </w: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Determine students’ prior knowledge (e.g., pre-test, class discussion, exit ticket, 1-minute </w:t>
            </w:r>
            <w:proofErr w:type="spellStart"/>
            <w:proofErr w:type="gramStart"/>
            <w:r>
              <w:rPr>
                <w:rFonts w:ascii="Calibri" w:eastAsia="Calibri" w:hAnsi="Calibri" w:cs="Calibri"/>
                <w:sz w:val="22"/>
                <w:szCs w:val="22"/>
              </w:rPr>
              <w:t>report,KWL</w:t>
            </w:r>
            <w:proofErr w:type="spellEnd"/>
            <w:proofErr w:type="gram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chart, survey, etc.) about the anchoring phenomenon:</w:t>
            </w:r>
          </w:p>
          <w:p w:rsidR="0096275C" w:rsidRDefault="0096275C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  <w:p w:rsidR="0096275C" w:rsidRDefault="0096275C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:rsidR="0096275C" w:rsidRDefault="0096275C">
      <w:pPr>
        <w:rPr>
          <w:sz w:val="16"/>
          <w:szCs w:val="16"/>
          <w:u w:val="single"/>
        </w:rPr>
      </w:pPr>
    </w:p>
    <w:p w:rsidR="0096275C" w:rsidRDefault="0096275C">
      <w:pPr>
        <w:rPr>
          <w:sz w:val="16"/>
          <w:szCs w:val="16"/>
          <w:u w:val="single"/>
        </w:rPr>
      </w:pPr>
    </w:p>
    <w:tbl>
      <w:tblPr>
        <w:tblStyle w:val="a2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3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Identify Key Topics</w:t>
            </w:r>
          </w:p>
        </w:tc>
      </w:tr>
      <w:tr w:rsidR="0096275C">
        <w:trPr>
          <w:trHeight w:val="21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List the main concepts of the anchoring phenomenon that are the focus of the storyline and lesson plan learning goals, revise as needed:</w:t>
            </w:r>
          </w:p>
          <w:p w:rsidR="0096275C" w:rsidRDefault="0096275C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Select Activity Resources</w:t>
            </w:r>
          </w:p>
        </w:tc>
      </w:tr>
      <w:tr w:rsidR="0096275C">
        <w:trPr>
          <w:trHeight w:val="648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Identify lesson resources to investigate the anchoring phenomenon through a variety of activities, revise as needed (include title and):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96275C" w:rsidRDefault="0096275C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96275C">
      <w:pPr>
        <w:rPr>
          <w:b/>
          <w:sz w:val="16"/>
          <w:szCs w:val="16"/>
        </w:rPr>
      </w:pPr>
    </w:p>
    <w:p w:rsidR="0096275C" w:rsidRDefault="00172225">
      <w:pPr>
        <w:spacing w:after="120"/>
        <w:rPr>
          <w:b/>
        </w:rPr>
      </w:pPr>
      <w:r>
        <w:rPr>
          <w:b/>
        </w:rPr>
        <w:t>Select the Storyline Unit Template (a, b, or c) that suits the detail and level of unit development:</w:t>
      </w:r>
    </w:p>
    <w:tbl>
      <w:tblPr>
        <w:tblStyle w:val="a3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15"/>
        <w:gridCol w:w="2841"/>
        <w:gridCol w:w="2878"/>
        <w:gridCol w:w="2878"/>
        <w:gridCol w:w="2878"/>
      </w:tblGrid>
      <w:tr w:rsidR="0096275C">
        <w:trPr>
          <w:trHeight w:val="560"/>
        </w:trPr>
        <w:tc>
          <w:tcPr>
            <w:tcW w:w="14390" w:type="dxa"/>
            <w:gridSpan w:val="5"/>
            <w:shd w:val="clear" w:color="auto" w:fill="F9CB9C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sz w:val="28"/>
                <w:szCs w:val="28"/>
              </w:rPr>
              <w:t>Storyline Unit Template (a)</w:t>
            </w: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Unit Title (topic):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Anchoring Phenomenon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Previous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Where we’ve been.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Fill in with previous lesson’s “what are we doing now”, if applicable.</w:t>
            </w:r>
          </w:p>
        </w:tc>
      </w:tr>
      <w:tr w:rsidR="0096275C">
        <w:trPr>
          <w:trHeight w:val="44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>
                  <wp:extent cx="389359" cy="355205"/>
                  <wp:effectExtent l="0" t="0" r="0" b="0"/>
                  <wp:docPr id="7" name="image2.png" descr="Teacher Bubbl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Teacher Bubble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59" cy="3552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This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 are doing now.</w:t>
            </w:r>
          </w:p>
        </w:tc>
        <w:tc>
          <w:tcPr>
            <w:tcW w:w="11475" w:type="dxa"/>
            <w:gridSpan w:val="4"/>
            <w:shd w:val="clear" w:color="auto" w:fill="auto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Teacher text about what happens in this lesson - to be completed after storyline</w:t>
            </w: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we’re investigating about the phenomenon.</w:t>
            </w:r>
          </w:p>
        </w:tc>
        <w:tc>
          <w:tcPr>
            <w:tcW w:w="2841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Activities to Investigate the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 &amp; PE alignment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Skills to Investigate the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 (SEPs)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 Figure Out About the Driving Question (DCIs, CCCs)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New Questions &amp; 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Next Steps</w:t>
            </w:r>
          </w:p>
        </w:tc>
      </w:tr>
      <w:tr w:rsidR="0096275C">
        <w:trPr>
          <w:trHeight w:val="5040"/>
        </w:trPr>
        <w:tc>
          <w:tcPr>
            <w:tcW w:w="2915" w:type="dxa"/>
          </w:tcPr>
          <w:p w:rsidR="0096275C" w:rsidRDefault="00172225">
            <w:pPr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>
                  <wp:extent cx="387566" cy="369541"/>
                  <wp:effectExtent l="0" t="0" r="0" b="0"/>
                  <wp:docPr id="8" name="image3.png" descr="https://lh4.googleusercontent.com/OCdGOfAqFoCsLEznYjfP37REHnxSQRXzrniOjP2sjWyGqJrTptIGnhHC5sH-Ev_f5cTxtuRDDtxHnoPjSUvvYDTJvqAS4-a_wt2uZ6vUSnIaAWB8lmo72AxBI2gCqiJSkTuybVz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https://lh4.googleusercontent.com/OCdGOfAqFoCsLEznYjfP37REHnxSQRXzrniOjP2sjWyGqJrTptIGnhHC5sH-Ev_f5cTxtuRDDtxHnoPjSUvvYDTJvqAS4-a_wt2uZ6vUSnIaAWB8lmo72AxBI2gCqiJSkTuybVzn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66" cy="3695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(Lesson #: Student-driven lesson question)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(Lesson #: min.)</w:t>
            </w:r>
          </w:p>
          <w:p w:rsidR="0096275C" w:rsidRDefault="0096275C">
            <w:pPr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</w:p>
          <w:tbl>
            <w:tblPr>
              <w:tblStyle w:val="a4"/>
              <w:tblW w:w="1305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1305"/>
            </w:tblGrid>
            <w:tr w:rsidR="0096275C">
              <w:trPr>
                <w:trHeight w:val="1120"/>
                <w:jc w:val="center"/>
              </w:trPr>
              <w:tc>
                <w:tcPr>
                  <w:tcW w:w="1305" w:type="dxa"/>
                  <w:shd w:val="clear" w:color="auto" w:fill="D9D9D9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eastAsia="Calibri" w:hAnsi="Calibri" w:cs="Calibri"/>
                      <w:i/>
                      <w:sz w:val="20"/>
                      <w:szCs w:val="20"/>
                    </w:rPr>
                    <w:t>Building toward</w:t>
                  </w:r>
                </w:p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Apple Color Emoji" w:eastAsia="Apple Color Emoji" w:hAnsi="Apple Color Emoji" w:cs="Apple Color Emoji"/>
                      <w:color w:val="666666"/>
                      <w:sz w:val="20"/>
                      <w:szCs w:val="20"/>
                    </w:rPr>
                    <w:t>⬇</w:t>
                  </w:r>
                </w:p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i/>
                      <w:sz w:val="20"/>
                      <w:szCs w:val="20"/>
                    </w:rPr>
                  </w:pPr>
                  <w:r>
                    <w:rPr>
                      <w:rFonts w:ascii="Calibri" w:eastAsia="Calibri" w:hAnsi="Calibri" w:cs="Calibri"/>
                      <w:i/>
                      <w:sz w:val="20"/>
                      <w:szCs w:val="20"/>
                      <w:u w:val="single"/>
                    </w:rPr>
                    <w:t>NGSS PE(s):</w:t>
                  </w:r>
                </w:p>
                <w:p w:rsidR="0096275C" w:rsidRDefault="0096275C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</w:tc>
            </w:tr>
          </w:tbl>
          <w:p w:rsidR="0096275C" w:rsidRDefault="0096275C">
            <w:pPr>
              <w:spacing w:line="288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841" w:type="dxa"/>
          </w:tcPr>
          <w:p w:rsidR="0096275C" w:rsidRDefault="00172225">
            <w:pPr>
              <w:spacing w:line="288" w:lineRule="auto"/>
              <w:ind w:left="90"/>
              <w:rPr>
                <w:rFonts w:ascii="Calibri" w:eastAsia="Calibri" w:hAnsi="Calibri" w:cs="Calibri"/>
                <w:sz w:val="16"/>
                <w:szCs w:val="16"/>
                <w:highlight w:val="white"/>
              </w:rPr>
            </w:pPr>
            <w:r>
              <w:rPr>
                <w:rFonts w:ascii="Calibri" w:eastAsia="Calibri" w:hAnsi="Calibri" w:cs="Calibri"/>
                <w:b/>
                <w:sz w:val="16"/>
                <w:szCs w:val="16"/>
                <w:highlight w:val="white"/>
              </w:rPr>
              <w:t>(Activities that build knowledge about anchoring phenomenon toward understanding lesson PE)</w:t>
            </w:r>
          </w:p>
          <w:p w:rsidR="0096275C" w:rsidRDefault="0096275C">
            <w:pPr>
              <w:spacing w:line="288" w:lineRule="auto"/>
              <w:ind w:left="90"/>
              <w:rPr>
                <w:rFonts w:ascii="Calibri" w:eastAsia="Calibri" w:hAnsi="Calibri" w:cs="Calibri"/>
                <w:sz w:val="15"/>
                <w:szCs w:val="15"/>
                <w:highlight w:val="white"/>
              </w:rPr>
            </w:pPr>
          </w:p>
        </w:tc>
        <w:tc>
          <w:tcPr>
            <w:tcW w:w="2878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Next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lastRenderedPageBreak/>
              <w:t>Where we’re going.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lastRenderedPageBreak/>
              <w:t>Teacher text about what happens in the next lesson based on this lesson’s outcomes.</w:t>
            </w:r>
          </w:p>
        </w:tc>
      </w:tr>
    </w:tbl>
    <w:p w:rsidR="0096275C" w:rsidRDefault="00172225">
      <w:pPr>
        <w:spacing w:before="40" w:after="40"/>
        <w:rPr>
          <w:b/>
          <w:sz w:val="22"/>
          <w:szCs w:val="22"/>
        </w:rPr>
      </w:pPr>
      <w:r>
        <w:rPr>
          <w:i/>
          <w:sz w:val="16"/>
          <w:szCs w:val="16"/>
        </w:rPr>
        <w:t>Storyline adapted from nextgenstorylines.org under the Creative Commons License Attribution 4.0 License</w:t>
      </w:r>
    </w:p>
    <w:p w:rsidR="0096275C" w:rsidRDefault="0096275C">
      <w:pPr>
        <w:rPr>
          <w:b/>
          <w:sz w:val="22"/>
          <w:szCs w:val="22"/>
        </w:rPr>
      </w:pPr>
    </w:p>
    <w:tbl>
      <w:tblPr>
        <w:tblStyle w:val="a5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15"/>
        <w:gridCol w:w="2841"/>
        <w:gridCol w:w="2878"/>
        <w:gridCol w:w="2878"/>
        <w:gridCol w:w="2878"/>
      </w:tblGrid>
      <w:tr w:rsidR="0096275C">
        <w:trPr>
          <w:trHeight w:val="560"/>
        </w:trPr>
        <w:tc>
          <w:tcPr>
            <w:tcW w:w="14390" w:type="dxa"/>
            <w:gridSpan w:val="5"/>
            <w:shd w:val="clear" w:color="auto" w:fill="F9CB9C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sz w:val="28"/>
                <w:szCs w:val="28"/>
              </w:rPr>
              <w:t>Storyline Unit Template (b)</w:t>
            </w: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Lesson Title (topic):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Anchoring Phenomenon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Previous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Where we’ve been.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96275C">
        <w:trPr>
          <w:trHeight w:val="44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>
                  <wp:extent cx="389359" cy="355205"/>
                  <wp:effectExtent l="0" t="0" r="0" b="0"/>
                  <wp:docPr id="11" name="image1.png" descr="Teacher Bubbl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Teacher Bubble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59" cy="3552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This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 are doing now.</w:t>
            </w:r>
          </w:p>
        </w:tc>
        <w:tc>
          <w:tcPr>
            <w:tcW w:w="11475" w:type="dxa"/>
            <w:gridSpan w:val="4"/>
            <w:shd w:val="clear" w:color="auto" w:fill="auto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we’re investigating about the phenomenon.</w:t>
            </w:r>
          </w:p>
        </w:tc>
        <w:tc>
          <w:tcPr>
            <w:tcW w:w="2841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Activities to Investigate the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 &amp; PE alignment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Skills to Investigate the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 (SEPs)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 Figure Out About the Driving Question (DCIs, CCCs)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New Questions &amp; 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Next Steps</w:t>
            </w:r>
          </w:p>
        </w:tc>
      </w:tr>
      <w:tr w:rsidR="0096275C">
        <w:trPr>
          <w:trHeight w:val="2160"/>
        </w:trPr>
        <w:tc>
          <w:tcPr>
            <w:tcW w:w="2915" w:type="dxa"/>
            <w:vMerge w:val="restart"/>
          </w:tcPr>
          <w:p w:rsidR="0096275C" w:rsidRDefault="00172225">
            <w:pPr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>
                  <wp:extent cx="387566" cy="369541"/>
                  <wp:effectExtent l="0" t="0" r="0" b="0"/>
                  <wp:docPr id="12" name="image4.png" descr="https://lh4.googleusercontent.com/OCdGOfAqFoCsLEznYjfP37REHnxSQRXzrniOjP2sjWyGqJrTptIGnhHC5sH-Ev_f5cTxtuRDDtxHnoPjSUvvYDTJvqAS4-a_wt2uZ6vUSnIaAWB8lmo72AxBI2gCqiJSkTuybVz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https://lh4.googleusercontent.com/OCdGOfAqFoCsLEznYjfP37REHnxSQRXzrniOjP2sjWyGqJrTptIGnhHC5sH-Ev_f5cTxtuRDDtxHnoPjSUvvYDTJvqAS4-a_wt2uZ6vUSnIaAWB8lmo72AxBI2gCqiJSkTuybVzn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66" cy="3695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(Lesson #: Student-driven lesson question)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(Lesson #: min.)</w:t>
            </w:r>
          </w:p>
          <w:p w:rsidR="0096275C" w:rsidRDefault="0096275C">
            <w:pPr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</w:p>
          <w:tbl>
            <w:tblPr>
              <w:tblStyle w:val="a6"/>
              <w:tblW w:w="1305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1305"/>
            </w:tblGrid>
            <w:tr w:rsidR="0096275C">
              <w:trPr>
                <w:trHeight w:val="1120"/>
                <w:jc w:val="center"/>
              </w:trPr>
              <w:tc>
                <w:tcPr>
                  <w:tcW w:w="1305" w:type="dxa"/>
                  <w:shd w:val="clear" w:color="auto" w:fill="D9D9D9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eastAsia="Calibri" w:hAnsi="Calibri" w:cs="Calibri"/>
                      <w:i/>
                      <w:sz w:val="20"/>
                      <w:szCs w:val="20"/>
                    </w:rPr>
                    <w:t>Building toward</w:t>
                  </w:r>
                </w:p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eastAsia="Calibri" w:hAnsi="Calibri" w:cs="Calibri"/>
                      <w:color w:val="666666"/>
                      <w:sz w:val="20"/>
                      <w:szCs w:val="20"/>
                    </w:rPr>
                    <w:t>⬇</w:t>
                  </w:r>
                </w:p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i/>
                      <w:sz w:val="20"/>
                      <w:szCs w:val="20"/>
                    </w:rPr>
                  </w:pPr>
                  <w:r>
                    <w:rPr>
                      <w:rFonts w:ascii="Calibri" w:eastAsia="Calibri" w:hAnsi="Calibri" w:cs="Calibri"/>
                      <w:i/>
                      <w:sz w:val="20"/>
                      <w:szCs w:val="20"/>
                      <w:u w:val="single"/>
                    </w:rPr>
                    <w:t>NGSS PE(s):</w:t>
                  </w:r>
                </w:p>
                <w:p w:rsidR="0096275C" w:rsidRDefault="0096275C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</w:tc>
            </w:tr>
          </w:tbl>
          <w:p w:rsidR="0096275C" w:rsidRDefault="0096275C">
            <w:pPr>
              <w:spacing w:line="288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841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  <w:p w:rsidR="0096275C" w:rsidRDefault="0096275C">
            <w:pPr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  <w:p w:rsidR="0096275C" w:rsidRDefault="0096275C">
            <w:pPr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16"/>
                <w:szCs w:val="16"/>
                <w:highlight w:val="white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0"/>
                <w:tab w:val="left" w:pos="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  <w:vMerge w:val="restart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color w:val="6AA84F"/>
                <w:sz w:val="16"/>
                <w:szCs w:val="16"/>
              </w:rPr>
            </w:pPr>
          </w:p>
        </w:tc>
      </w:tr>
      <w:tr w:rsidR="0096275C">
        <w:trPr>
          <w:trHeight w:val="2160"/>
        </w:trPr>
        <w:tc>
          <w:tcPr>
            <w:tcW w:w="2915" w:type="dxa"/>
            <w:vMerge/>
          </w:tcPr>
          <w:p w:rsidR="0096275C" w:rsidRDefault="0096275C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841" w:type="dxa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color w:val="0000FF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.</w:t>
            </w: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0"/>
                <w:tab w:val="left" w:pos="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  <w:vMerge/>
          </w:tcPr>
          <w:p w:rsidR="0096275C" w:rsidRDefault="0096275C">
            <w:pPr>
              <w:tabs>
                <w:tab w:val="left" w:pos="90"/>
              </w:tabs>
              <w:rPr>
                <w:rFonts w:ascii="Calibri" w:eastAsia="Calibri" w:hAnsi="Calibri" w:cs="Calibri"/>
                <w:sz w:val="16"/>
                <w:szCs w:val="16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Next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Where we’re going.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</w:tbl>
    <w:p w:rsidR="0096275C" w:rsidRDefault="00172225">
      <w:pPr>
        <w:spacing w:before="40" w:after="40"/>
        <w:rPr>
          <w:sz w:val="22"/>
          <w:szCs w:val="22"/>
        </w:rPr>
      </w:pPr>
      <w:r>
        <w:rPr>
          <w:i/>
          <w:sz w:val="16"/>
          <w:szCs w:val="16"/>
        </w:rPr>
        <w:t>Storyline adapted from nextgenstorylines.org under the Creative Commons License Attribution 4.0 License</w:t>
      </w:r>
    </w:p>
    <w:p w:rsidR="0096275C" w:rsidRDefault="00172225">
      <w:pPr>
        <w:rPr>
          <w:sz w:val="22"/>
          <w:szCs w:val="22"/>
        </w:rPr>
      </w:pPr>
      <w:r>
        <w:lastRenderedPageBreak/>
        <w:br w:type="page"/>
      </w:r>
    </w:p>
    <w:p w:rsidR="0096275C" w:rsidRDefault="0096275C">
      <w:pPr>
        <w:rPr>
          <w:sz w:val="22"/>
          <w:szCs w:val="22"/>
        </w:rPr>
      </w:pPr>
    </w:p>
    <w:p w:rsidR="0096275C" w:rsidRDefault="0096275C">
      <w:pPr>
        <w:rPr>
          <w:b/>
          <w:sz w:val="22"/>
          <w:szCs w:val="22"/>
        </w:rPr>
      </w:pPr>
    </w:p>
    <w:tbl>
      <w:tblPr>
        <w:tblStyle w:val="a7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15"/>
        <w:gridCol w:w="2841"/>
        <w:gridCol w:w="2878"/>
        <w:gridCol w:w="2878"/>
        <w:gridCol w:w="2878"/>
      </w:tblGrid>
      <w:tr w:rsidR="0096275C">
        <w:trPr>
          <w:trHeight w:val="560"/>
        </w:trPr>
        <w:tc>
          <w:tcPr>
            <w:tcW w:w="14390" w:type="dxa"/>
            <w:gridSpan w:val="5"/>
            <w:shd w:val="clear" w:color="auto" w:fill="F9CB9C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sz w:val="28"/>
                <w:szCs w:val="28"/>
              </w:rPr>
              <w:t>Storyline Unit Template (c)</w:t>
            </w: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Lesson Title (topic):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Anchoring Phenomenon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Previous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Where we’ve been.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96275C">
        <w:trPr>
          <w:trHeight w:val="44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>
                  <wp:extent cx="389359" cy="355205"/>
                  <wp:effectExtent l="0" t="0" r="0" b="0"/>
                  <wp:docPr id="4" name="image1.png" descr="Teacher Bubbl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Teacher Bubble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59" cy="3552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This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 are doing now.</w:t>
            </w:r>
          </w:p>
        </w:tc>
        <w:tc>
          <w:tcPr>
            <w:tcW w:w="11475" w:type="dxa"/>
            <w:gridSpan w:val="4"/>
            <w:shd w:val="clear" w:color="auto" w:fill="auto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we’re investigating about the phenomenon.</w:t>
            </w:r>
          </w:p>
        </w:tc>
        <w:tc>
          <w:tcPr>
            <w:tcW w:w="2841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Activities to Investigate the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 &amp; PE alignment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Skills to Investigate the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Driving Question (SEPs)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What We Figure Out About the Driving Question (DCIs, CCCs)</w:t>
            </w:r>
          </w:p>
        </w:tc>
        <w:tc>
          <w:tcPr>
            <w:tcW w:w="2878" w:type="dxa"/>
            <w:shd w:val="clear" w:color="auto" w:fill="FCE5CD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New Questions &amp; 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Next Steps</w:t>
            </w:r>
          </w:p>
        </w:tc>
      </w:tr>
      <w:tr w:rsidR="0096275C">
        <w:trPr>
          <w:trHeight w:val="1440"/>
        </w:trPr>
        <w:tc>
          <w:tcPr>
            <w:tcW w:w="2915" w:type="dxa"/>
            <w:vMerge w:val="restart"/>
          </w:tcPr>
          <w:p w:rsidR="0096275C" w:rsidRDefault="00172225">
            <w:pPr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>
                  <wp:extent cx="387566" cy="369541"/>
                  <wp:effectExtent l="0" t="0" r="0" b="0"/>
                  <wp:docPr id="13" name="image4.png" descr="https://lh4.googleusercontent.com/OCdGOfAqFoCsLEznYjfP37REHnxSQRXzrniOjP2sjWyGqJrTptIGnhHC5sH-Ev_f5cTxtuRDDtxHnoPjSUvvYDTJvqAS4-a_wt2uZ6vUSnIaAWB8lmo72AxBI2gCqiJSkTuybVz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https://lh4.googleusercontent.com/OCdGOfAqFoCsLEznYjfP37REHnxSQRXzrniOjP2sjWyGqJrTptIGnhHC5sH-Ev_f5cTxtuRDDtxHnoPjSUvvYDTJvqAS4-a_wt2uZ6vUSnIaAWB8lmo72AxBI2gCqiJSkTuybVzn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66" cy="3695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(Lesson #: Student-driven lesson question)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(Lesson #: min.)</w:t>
            </w:r>
          </w:p>
          <w:p w:rsidR="0096275C" w:rsidRDefault="0096275C">
            <w:pPr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</w:p>
          <w:tbl>
            <w:tblPr>
              <w:tblStyle w:val="a8"/>
              <w:tblW w:w="1305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1305"/>
            </w:tblGrid>
            <w:tr w:rsidR="0096275C">
              <w:trPr>
                <w:trHeight w:val="1120"/>
                <w:jc w:val="center"/>
              </w:trPr>
              <w:tc>
                <w:tcPr>
                  <w:tcW w:w="1305" w:type="dxa"/>
                  <w:shd w:val="clear" w:color="auto" w:fill="D9D9D9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eastAsia="Calibri" w:hAnsi="Calibri" w:cs="Calibri"/>
                      <w:i/>
                      <w:sz w:val="20"/>
                      <w:szCs w:val="20"/>
                    </w:rPr>
                    <w:t>Building toward</w:t>
                  </w:r>
                </w:p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Apple Color Emoji" w:eastAsia="Apple Color Emoji" w:hAnsi="Apple Color Emoji" w:cs="Apple Color Emoji"/>
                      <w:color w:val="666666"/>
                      <w:sz w:val="20"/>
                      <w:szCs w:val="20"/>
                    </w:rPr>
                    <w:t>⬇</w:t>
                  </w:r>
                </w:p>
                <w:p w:rsidR="0096275C" w:rsidRDefault="00172225">
                  <w:pPr>
                    <w:jc w:val="center"/>
                    <w:rPr>
                      <w:rFonts w:ascii="Calibri" w:eastAsia="Calibri" w:hAnsi="Calibri" w:cs="Calibri"/>
                      <w:i/>
                      <w:sz w:val="20"/>
                      <w:szCs w:val="20"/>
                      <w:u w:val="single"/>
                    </w:rPr>
                  </w:pPr>
                  <w:r>
                    <w:rPr>
                      <w:rFonts w:ascii="Calibri" w:eastAsia="Calibri" w:hAnsi="Calibri" w:cs="Calibri"/>
                      <w:i/>
                      <w:sz w:val="20"/>
                      <w:szCs w:val="20"/>
                      <w:u w:val="single"/>
                    </w:rPr>
                    <w:t>NGSS PE(s):</w:t>
                  </w:r>
                </w:p>
                <w:p w:rsidR="0096275C" w:rsidRDefault="0096275C">
                  <w:pPr>
                    <w:jc w:val="center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</w:tc>
            </w:tr>
          </w:tbl>
          <w:p w:rsidR="0096275C" w:rsidRDefault="0096275C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841" w:type="dxa"/>
          </w:tcPr>
          <w:p w:rsidR="0096275C" w:rsidRDefault="0096275C">
            <w:pPr>
              <w:tabs>
                <w:tab w:val="left" w:pos="90"/>
                <w:tab w:val="left" w:pos="90"/>
              </w:tabs>
              <w:spacing w:line="288" w:lineRule="auto"/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  <w:vMerge w:val="restart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</w:tr>
      <w:tr w:rsidR="0096275C">
        <w:trPr>
          <w:trHeight w:val="1440"/>
        </w:trPr>
        <w:tc>
          <w:tcPr>
            <w:tcW w:w="2915" w:type="dxa"/>
            <w:vMerge/>
          </w:tcPr>
          <w:p w:rsidR="0096275C" w:rsidRDefault="0096275C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841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  <w:vMerge/>
          </w:tcPr>
          <w:p w:rsidR="0096275C" w:rsidRDefault="0096275C">
            <w:pPr>
              <w:tabs>
                <w:tab w:val="left" w:pos="90"/>
              </w:tabs>
              <w:rPr>
                <w:rFonts w:ascii="Calibri" w:eastAsia="Calibri" w:hAnsi="Calibri" w:cs="Calibri"/>
                <w:sz w:val="16"/>
                <w:szCs w:val="16"/>
              </w:rPr>
            </w:pPr>
          </w:p>
        </w:tc>
      </w:tr>
      <w:tr w:rsidR="0096275C">
        <w:trPr>
          <w:trHeight w:val="1440"/>
        </w:trPr>
        <w:tc>
          <w:tcPr>
            <w:tcW w:w="2915" w:type="dxa"/>
            <w:vMerge/>
          </w:tcPr>
          <w:p w:rsidR="0096275C" w:rsidRDefault="0096275C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841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2878" w:type="dxa"/>
            <w:vMerge/>
          </w:tcPr>
          <w:p w:rsidR="0096275C" w:rsidRDefault="0096275C">
            <w:pPr>
              <w:tabs>
                <w:tab w:val="left" w:pos="90"/>
              </w:tabs>
              <w:rPr>
                <w:rFonts w:ascii="Calibri" w:eastAsia="Calibri" w:hAnsi="Calibri" w:cs="Calibri"/>
                <w:sz w:val="16"/>
                <w:szCs w:val="16"/>
              </w:rPr>
            </w:pPr>
          </w:p>
        </w:tc>
      </w:tr>
      <w:tr w:rsidR="0096275C">
        <w:trPr>
          <w:trHeight w:val="360"/>
        </w:trPr>
        <w:tc>
          <w:tcPr>
            <w:tcW w:w="291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Next Lesson…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Where we’re going.</w:t>
            </w:r>
          </w:p>
        </w:tc>
        <w:tc>
          <w:tcPr>
            <w:tcW w:w="11475" w:type="dxa"/>
            <w:gridSpan w:val="4"/>
            <w:vAlign w:val="center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</w:tbl>
    <w:p w:rsidR="0096275C" w:rsidRDefault="00172225">
      <w:pPr>
        <w:spacing w:before="40" w:after="40"/>
        <w:rPr>
          <w:sz w:val="22"/>
          <w:szCs w:val="22"/>
        </w:rPr>
      </w:pPr>
      <w:r>
        <w:rPr>
          <w:i/>
          <w:sz w:val="16"/>
          <w:szCs w:val="16"/>
        </w:rPr>
        <w:t>Storyline adapted from nextgenstorylines.org under the Creative Commons License Attribution 4.0 License</w:t>
      </w:r>
    </w:p>
    <w:p w:rsidR="0096275C" w:rsidRDefault="0096275C">
      <w:pPr>
        <w:rPr>
          <w:b/>
          <w:sz w:val="22"/>
          <w:szCs w:val="22"/>
        </w:rPr>
      </w:pPr>
    </w:p>
    <w:tbl>
      <w:tblPr>
        <w:tblStyle w:val="a9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78"/>
        <w:gridCol w:w="11512"/>
      </w:tblGrid>
      <w:tr w:rsidR="0096275C">
        <w:trPr>
          <w:trHeight w:val="720"/>
          <w:jc w:val="center"/>
        </w:trPr>
        <w:tc>
          <w:tcPr>
            <w:tcW w:w="2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lastRenderedPageBreak/>
              <w:drawing>
                <wp:inline distT="114300" distB="114300" distL="114300" distR="114300">
                  <wp:extent cx="635635" cy="681038"/>
                  <wp:effectExtent l="0" t="0" r="0" b="0"/>
                  <wp:docPr id="6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635" cy="6810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 xml:space="preserve">Step 3: Create Lesson Plans </w:t>
            </w:r>
          </w:p>
          <w:p w:rsidR="0096275C" w:rsidRDefault="00172225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Lesson Overview Template (Part A)</w:t>
            </w: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Lesson Plan Sequence</w:t>
            </w:r>
          </w:p>
        </w:tc>
      </w:tr>
      <w:tr w:rsidR="0096275C">
        <w:trPr>
          <w:trHeight w:val="260"/>
          <w:jc w:val="center"/>
        </w:trPr>
        <w:tc>
          <w:tcPr>
            <w:tcW w:w="143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Develop </w:t>
            </w:r>
            <w:hyperlink r:id="rId33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NGSS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-aligned lessons that are guided by the </w:t>
            </w:r>
            <w:hyperlink r:id="rId34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5Es instructional model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to instruct the unit storyline.</w:t>
            </w:r>
          </w:p>
          <w:p w:rsidR="0096275C" w:rsidRDefault="00172225">
            <w:pPr>
              <w:ind w:left="72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Part A: Develop the learning plan overview to provide foundation for instruction.</w:t>
            </w:r>
          </w:p>
          <w:p w:rsidR="0096275C" w:rsidRDefault="00172225">
            <w:pPr>
              <w:ind w:left="72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Part B: Create detailed lessons for the learning plan using the 5Es instructional model to guide instruction.</w:t>
            </w:r>
          </w:p>
        </w:tc>
      </w:tr>
    </w:tbl>
    <w:p w:rsidR="0096275C" w:rsidRDefault="0096275C">
      <w:pPr>
        <w:rPr>
          <w:b/>
        </w:rPr>
      </w:pPr>
    </w:p>
    <w:tbl>
      <w:tblPr>
        <w:tblStyle w:val="aa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94"/>
        <w:gridCol w:w="4798"/>
        <w:gridCol w:w="4798"/>
      </w:tblGrid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Connect grade level  </w:t>
            </w:r>
            <w:hyperlink r:id="rId35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Performance Expectation(s)</w:t>
              </w:r>
            </w:hyperlink>
            <w:r>
              <w:rPr>
                <w:rFonts w:ascii="Calibri" w:eastAsia="Calibri" w:hAnsi="Calibri" w:cs="Calibri"/>
                <w:b/>
                <w:color w:val="0000FF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to a lesson-based </w:t>
            </w:r>
            <w:hyperlink r:id="rId36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anchoring phenomenon</w:t>
              </w:r>
            </w:hyperlink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topic.</w:t>
            </w:r>
          </w:p>
          <w:p w:rsidR="0096275C" w:rsidRDefault="00172225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See more about </w:t>
            </w:r>
            <w:hyperlink r:id="rId37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phenomena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and using</w:t>
            </w:r>
            <w:r>
              <w:rPr>
                <w:rFonts w:ascii="Calibri" w:eastAsia="Calibri" w:hAnsi="Calibri" w:cs="Calibri"/>
                <w:color w:val="0000FF"/>
                <w:sz w:val="22"/>
                <w:szCs w:val="22"/>
              </w:rPr>
              <w:t xml:space="preserve"> </w:t>
            </w:r>
            <w:hyperlink r:id="rId38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phenomena with NGSS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</w:tc>
      </w:tr>
      <w:tr w:rsidR="0096275C">
        <w:trPr>
          <w:trHeight w:val="72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PE(s):</w:t>
            </w:r>
          </w:p>
          <w:p w:rsidR="0096275C" w:rsidRDefault="0096275C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96275C" w:rsidRDefault="00172225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Anchoring phenomenon topic:</w:t>
            </w: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3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Ask a Driving Question that connects to the identified grade level PE(s) and anchoring phenomenon topic, which is engaging and relevant to students.</w:t>
            </w:r>
          </w:p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See more about </w:t>
            </w:r>
            <w:hyperlink r:id="rId39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Driving Questions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and using</w:t>
            </w:r>
            <w:r>
              <w:rPr>
                <w:rFonts w:ascii="Calibri" w:eastAsia="Calibri" w:hAnsi="Calibri" w:cs="Calibri"/>
                <w:color w:val="0000FF"/>
                <w:sz w:val="22"/>
                <w:szCs w:val="22"/>
              </w:rPr>
              <w:t xml:space="preserve"> </w:t>
            </w:r>
            <w:hyperlink r:id="rId40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Driving Questions with NGSS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</w:tc>
      </w:tr>
      <w:tr w:rsidR="0096275C">
        <w:trPr>
          <w:trHeight w:val="720"/>
          <w:jc w:val="center"/>
        </w:trPr>
        <w:tc>
          <w:tcPr>
            <w:tcW w:w="14390" w:type="dxa"/>
            <w:gridSpan w:val="3"/>
            <w:tcBorders>
              <w:bottom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spacing w:after="12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Highlight specific SEPs, DCIs, and CCCs that support the PE(s) in learning about the phenomenon-based question.</w:t>
            </w:r>
          </w:p>
        </w:tc>
      </w:tr>
      <w:tr w:rsidR="0096275C">
        <w:trPr>
          <w:trHeight w:val="540"/>
          <w:jc w:val="center"/>
        </w:trPr>
        <w:tc>
          <w:tcPr>
            <w:tcW w:w="47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6D9EE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41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Science and Engineering Practices Progression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69138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42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Disciplinary Core Ideas Progression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2847ED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43">
              <w:r w:rsidR="00172225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Crosscutting Concepts Progression</w:t>
              </w:r>
            </w:hyperlink>
            <w:r w:rsidR="00172225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96275C">
        <w:trPr>
          <w:trHeight w:val="3600"/>
          <w:jc w:val="center"/>
        </w:trPr>
        <w:tc>
          <w:tcPr>
            <w:tcW w:w="47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47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96275C">
            <w:pPr>
              <w:pStyle w:val="Heading3"/>
              <w:keepNext w:val="0"/>
              <w:keepLines w:val="0"/>
              <w:spacing w:before="0" w:after="0"/>
              <w:outlineLvl w:val="2"/>
              <w:rPr>
                <w:rFonts w:ascii="Calibri" w:eastAsia="Calibri" w:hAnsi="Calibri" w:cs="Calibri"/>
                <w:sz w:val="18"/>
                <w:szCs w:val="18"/>
              </w:rPr>
            </w:pPr>
            <w:bookmarkStart w:id="3" w:name="_2nu5zpnlygq5" w:colFirst="0" w:colLast="0"/>
            <w:bookmarkEnd w:id="3"/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pStyle w:val="Heading3"/>
              <w:keepNext w:val="0"/>
              <w:keepLines w:val="0"/>
              <w:spacing w:before="0" w:after="0"/>
              <w:outlineLvl w:val="2"/>
              <w:rPr>
                <w:rFonts w:ascii="Calibri" w:eastAsia="Calibri" w:hAnsi="Calibri" w:cs="Calibri"/>
                <w:b w:val="0"/>
                <w:sz w:val="22"/>
                <w:szCs w:val="22"/>
              </w:rPr>
            </w:pPr>
            <w:bookmarkStart w:id="4" w:name="_ddpsdh1gui9o" w:colFirst="0" w:colLast="0"/>
            <w:bookmarkEnd w:id="4"/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Prior Knowledge</w:t>
            </w:r>
          </w:p>
        </w:tc>
      </w:tr>
      <w:tr w:rsidR="0096275C">
        <w:trPr>
          <w:trHeight w:val="108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Determine students’ prior knowledge (e.g., pre-test, class discussion, exit ticket, 1-minute </w:t>
            </w:r>
            <w:proofErr w:type="spellStart"/>
            <w:proofErr w:type="gramStart"/>
            <w:r>
              <w:rPr>
                <w:rFonts w:ascii="Calibri" w:eastAsia="Calibri" w:hAnsi="Calibri" w:cs="Calibri"/>
                <w:sz w:val="22"/>
                <w:szCs w:val="22"/>
              </w:rPr>
              <w:t>report,KWL</w:t>
            </w:r>
            <w:proofErr w:type="spellEnd"/>
            <w:proofErr w:type="gram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chart, survey, etc.) about the anchoring phenomenon:</w:t>
            </w:r>
          </w:p>
          <w:p w:rsidR="0096275C" w:rsidRDefault="0096275C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:rsidR="0096275C" w:rsidRDefault="0096275C">
      <w:pPr>
        <w:rPr>
          <w:sz w:val="16"/>
          <w:szCs w:val="16"/>
          <w:u w:val="single"/>
        </w:rPr>
      </w:pPr>
    </w:p>
    <w:tbl>
      <w:tblPr>
        <w:tblStyle w:val="ab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3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Identify Key Topics</w:t>
            </w:r>
          </w:p>
        </w:tc>
      </w:tr>
      <w:tr w:rsidR="0096275C">
        <w:trPr>
          <w:trHeight w:val="21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List the main concepts of the anchoring phenomenon that are the focus of the storyline and lesson plan learning goals, revise as needed:</w:t>
            </w:r>
          </w:p>
          <w:p w:rsidR="0096275C" w:rsidRDefault="0096275C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Select Activity Resources</w:t>
            </w:r>
          </w:p>
        </w:tc>
      </w:tr>
      <w:tr w:rsidR="0096275C">
        <w:trPr>
          <w:trHeight w:val="504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Identify lesson resources to investigate the anchoring phenomenon through a variety of activities, revise as needed (include title and):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96275C" w:rsidRDefault="0096275C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96275C">
      <w:pPr>
        <w:rPr>
          <w:b/>
          <w:sz w:val="16"/>
          <w:szCs w:val="16"/>
        </w:rPr>
      </w:pPr>
    </w:p>
    <w:p w:rsidR="0096275C" w:rsidRDefault="0096275C">
      <w:pPr>
        <w:spacing w:before="40"/>
        <w:rPr>
          <w:sz w:val="22"/>
          <w:szCs w:val="22"/>
        </w:rPr>
      </w:pPr>
    </w:p>
    <w:tbl>
      <w:tblPr>
        <w:tblStyle w:val="ac"/>
        <w:tblW w:w="14395" w:type="dxa"/>
        <w:tblInd w:w="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795"/>
        <w:gridCol w:w="2000"/>
        <w:gridCol w:w="2400"/>
        <w:gridCol w:w="3645"/>
        <w:gridCol w:w="3555"/>
      </w:tblGrid>
      <w:tr w:rsidR="0096275C">
        <w:trPr>
          <w:trHeight w:val="560"/>
        </w:trPr>
        <w:tc>
          <w:tcPr>
            <w:tcW w:w="2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19050" distB="19050" distL="19050" distR="19050">
                  <wp:extent cx="571000" cy="613600"/>
                  <wp:effectExtent l="0" t="0" r="0" b="0"/>
                  <wp:docPr id="10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000" cy="61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0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Lesson Plan Template (Part B)</w:t>
            </w:r>
          </w:p>
        </w:tc>
      </w:tr>
      <w:tr w:rsidR="0096275C">
        <w:trPr>
          <w:trHeight w:val="420"/>
        </w:trPr>
        <w:tc>
          <w:tcPr>
            <w:tcW w:w="10840" w:type="dxa"/>
            <w:gridSpan w:val="4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Grade and Subject:</w:t>
            </w:r>
          </w:p>
        </w:tc>
        <w:tc>
          <w:tcPr>
            <w:tcW w:w="355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Instructional Time:</w:t>
            </w:r>
          </w:p>
        </w:tc>
      </w:tr>
      <w:tr w:rsidR="0096275C">
        <w:trPr>
          <w:trHeight w:val="420"/>
        </w:trPr>
        <w:tc>
          <w:tcPr>
            <w:tcW w:w="10840" w:type="dxa"/>
            <w:gridSpan w:val="4"/>
            <w:tcBorders>
              <w:bottom w:val="single" w:sz="4" w:space="0" w:color="000000"/>
            </w:tcBorders>
            <w:shd w:val="clear" w:color="auto" w:fill="auto"/>
          </w:tcPr>
          <w:p w:rsidR="0096275C" w:rsidRDefault="0096275C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3555" w:type="dxa"/>
            <w:tcBorders>
              <w:bottom w:val="single" w:sz="4" w:space="0" w:color="000000"/>
            </w:tcBorders>
            <w:shd w:val="clear" w:color="auto" w:fill="auto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min.</w:t>
            </w:r>
          </w:p>
        </w:tc>
      </w:tr>
      <w:tr w:rsidR="0096275C">
        <w:trPr>
          <w:trHeight w:val="420"/>
        </w:trPr>
        <w:tc>
          <w:tcPr>
            <w:tcW w:w="279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Lesson Title:</w:t>
            </w:r>
          </w:p>
        </w:tc>
        <w:tc>
          <w:tcPr>
            <w:tcW w:w="11600" w:type="dxa"/>
            <w:gridSpan w:val="4"/>
          </w:tcPr>
          <w:p w:rsidR="0096275C" w:rsidRDefault="0096275C">
            <w:pPr>
              <w:ind w:firstLine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420"/>
        </w:trPr>
        <w:tc>
          <w:tcPr>
            <w:tcW w:w="279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Anchoring Phenomenon:</w:t>
            </w:r>
          </w:p>
        </w:tc>
        <w:tc>
          <w:tcPr>
            <w:tcW w:w="11600" w:type="dxa"/>
            <w:gridSpan w:val="4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420"/>
        </w:trPr>
        <w:tc>
          <w:tcPr>
            <w:tcW w:w="279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Driving Question:</w:t>
            </w:r>
          </w:p>
        </w:tc>
        <w:tc>
          <w:tcPr>
            <w:tcW w:w="11600" w:type="dxa"/>
            <w:gridSpan w:val="4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Lesson Introduction</w:t>
            </w:r>
          </w:p>
        </w:tc>
      </w:tr>
      <w:tr w:rsidR="0096275C">
        <w:trPr>
          <w:trHeight w:val="360"/>
        </w:trPr>
        <w:tc>
          <w:tcPr>
            <w:tcW w:w="7195" w:type="dxa"/>
            <w:gridSpan w:val="3"/>
            <w:shd w:val="clear" w:color="auto" w:fill="F2F2F2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Lesson Overview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(summary)</w:t>
            </w:r>
            <w:r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  <w:t>:</w:t>
            </w:r>
          </w:p>
        </w:tc>
        <w:tc>
          <w:tcPr>
            <w:tcW w:w="7200" w:type="dxa"/>
            <w:gridSpan w:val="2"/>
            <w:shd w:val="clear" w:color="auto" w:fill="F2F2F2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Learning Goals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(objectives)</w:t>
            </w:r>
            <w:r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  <w:t>:</w:t>
            </w:r>
          </w:p>
        </w:tc>
      </w:tr>
      <w:tr w:rsidR="0096275C">
        <w:trPr>
          <w:trHeight w:val="5400"/>
        </w:trPr>
        <w:tc>
          <w:tcPr>
            <w:tcW w:w="7195" w:type="dxa"/>
            <w:gridSpan w:val="3"/>
          </w:tcPr>
          <w:p w:rsidR="0096275C" w:rsidRDefault="0096275C">
            <w:pPr>
              <w:tabs>
                <w:tab w:val="left" w:pos="90"/>
              </w:tabs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200" w:type="dxa"/>
            <w:gridSpan w:val="2"/>
          </w:tcPr>
          <w:p w:rsidR="0096275C" w:rsidRDefault="0096275C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Standards &amp; Resource Alignment</w:t>
            </w:r>
          </w:p>
        </w:tc>
      </w:tr>
      <w:tr w:rsidR="0096275C">
        <w:trPr>
          <w:trHeight w:val="360"/>
        </w:trPr>
        <w:tc>
          <w:tcPr>
            <w:tcW w:w="7195" w:type="dxa"/>
            <w:gridSpan w:val="3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Building Toward Target NGSS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PE with supporting SEP, DCI, CCC (links)</w:t>
            </w:r>
            <w:r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  <w:t>:</w:t>
            </w:r>
          </w:p>
        </w:tc>
        <w:tc>
          <w:tcPr>
            <w:tcW w:w="7200" w:type="dxa"/>
            <w:gridSpan w:val="2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Lesson Resources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2"/>
                <w:szCs w:val="22"/>
                <w:shd w:val="clear" w:color="auto" w:fill="F2F2F2"/>
              </w:rPr>
              <w:t>(sequence and links)</w:t>
            </w: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:</w:t>
            </w:r>
          </w:p>
        </w:tc>
      </w:tr>
      <w:tr w:rsidR="0096275C">
        <w:trPr>
          <w:trHeight w:val="1800"/>
        </w:trPr>
        <w:tc>
          <w:tcPr>
            <w:tcW w:w="7195" w:type="dxa"/>
            <w:gridSpan w:val="3"/>
            <w:shd w:val="clear" w:color="auto" w:fill="auto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200" w:type="dxa"/>
            <w:gridSpan w:val="2"/>
            <w:shd w:val="clear" w:color="auto" w:fill="auto"/>
          </w:tcPr>
          <w:p w:rsidR="0096275C" w:rsidRDefault="0096275C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Teacher Preparation</w:t>
            </w:r>
          </w:p>
        </w:tc>
      </w:tr>
      <w:tr w:rsidR="0096275C">
        <w:trPr>
          <w:trHeight w:val="360"/>
        </w:trPr>
        <w:tc>
          <w:tcPr>
            <w:tcW w:w="7195" w:type="dxa"/>
            <w:gridSpan w:val="3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Student Misconceptions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</w:t>
            </w:r>
            <w:r>
              <w:rPr>
                <w:rFonts w:ascii="Calibri" w:eastAsia="Calibri" w:hAnsi="Calibri" w:cs="Calibri"/>
                <w:color w:val="333333"/>
                <w:sz w:val="20"/>
                <w:szCs w:val="20"/>
              </w:rPr>
              <w:t>potential student ideas that are problematic when engaging in the lesson):</w:t>
            </w:r>
          </w:p>
        </w:tc>
        <w:tc>
          <w:tcPr>
            <w:tcW w:w="7200" w:type="dxa"/>
            <w:gridSpan w:val="2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Scientific Terminology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(vocabulary named once students “figure out” concepts of lesson):</w:t>
            </w:r>
          </w:p>
        </w:tc>
      </w:tr>
      <w:tr w:rsidR="0096275C">
        <w:trPr>
          <w:trHeight w:val="1440"/>
        </w:trPr>
        <w:tc>
          <w:tcPr>
            <w:tcW w:w="7195" w:type="dxa"/>
            <w:gridSpan w:val="3"/>
            <w:shd w:val="clear" w:color="auto" w:fill="auto"/>
          </w:tcPr>
          <w:p w:rsidR="0096275C" w:rsidRDefault="0096275C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200" w:type="dxa"/>
            <w:gridSpan w:val="2"/>
            <w:shd w:val="clear" w:color="auto" w:fill="auto"/>
          </w:tcPr>
          <w:p w:rsidR="0096275C" w:rsidRDefault="0096275C">
            <w:pPr>
              <w:numPr>
                <w:ilvl w:val="0"/>
                <w:numId w:val="2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rPr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Materials Preparation</w:t>
            </w:r>
          </w:p>
        </w:tc>
      </w:tr>
      <w:tr w:rsidR="0096275C">
        <w:trPr>
          <w:trHeight w:val="360"/>
        </w:trPr>
        <w:tc>
          <w:tcPr>
            <w:tcW w:w="4795" w:type="dxa"/>
            <w:gridSpan w:val="2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Student Needs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(activity sheets, data packet, etc.):</w:t>
            </w:r>
          </w:p>
        </w:tc>
        <w:tc>
          <w:tcPr>
            <w:tcW w:w="6045" w:type="dxa"/>
            <w:gridSpan w:val="2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Group Needs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(lab equipment, group data packets, etc.):</w:t>
            </w:r>
          </w:p>
        </w:tc>
        <w:tc>
          <w:tcPr>
            <w:tcW w:w="3555" w:type="dxa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Safety &amp; Technology Needs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(dangerous materials, websites cued, etc.):</w:t>
            </w:r>
          </w:p>
        </w:tc>
      </w:tr>
      <w:tr w:rsidR="0096275C">
        <w:trPr>
          <w:trHeight w:val="1440"/>
        </w:trPr>
        <w:tc>
          <w:tcPr>
            <w:tcW w:w="4795" w:type="dxa"/>
            <w:gridSpan w:val="2"/>
            <w:shd w:val="clear" w:color="auto" w:fill="auto"/>
          </w:tcPr>
          <w:p w:rsidR="0096275C" w:rsidRDefault="0096275C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6045" w:type="dxa"/>
            <w:gridSpan w:val="2"/>
            <w:shd w:val="clear" w:color="auto" w:fill="auto"/>
          </w:tcPr>
          <w:p w:rsidR="0096275C" w:rsidRDefault="0096275C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3555" w:type="dxa"/>
            <w:shd w:val="clear" w:color="auto" w:fill="auto"/>
          </w:tcPr>
          <w:p w:rsidR="0096275C" w:rsidRDefault="0096275C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Supporting Information</w:t>
            </w:r>
          </w:p>
        </w:tc>
      </w:tr>
      <w:tr w:rsidR="0096275C">
        <w:trPr>
          <w:trHeight w:val="360"/>
        </w:trPr>
        <w:tc>
          <w:tcPr>
            <w:tcW w:w="7195" w:type="dxa"/>
            <w:gridSpan w:val="3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References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links to cite sources of data, images, websites, etc.):</w:t>
            </w:r>
          </w:p>
        </w:tc>
        <w:tc>
          <w:tcPr>
            <w:tcW w:w="7200" w:type="dxa"/>
            <w:gridSpan w:val="2"/>
            <w:shd w:val="clear" w:color="auto" w:fill="F2F2F2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Background Reading</w:t>
            </w:r>
          </w:p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(for teachers and/or students):</w:t>
            </w:r>
          </w:p>
        </w:tc>
      </w:tr>
      <w:tr w:rsidR="0096275C">
        <w:trPr>
          <w:trHeight w:val="1080"/>
        </w:trPr>
        <w:tc>
          <w:tcPr>
            <w:tcW w:w="7195" w:type="dxa"/>
            <w:gridSpan w:val="3"/>
            <w:shd w:val="clear" w:color="auto" w:fill="auto"/>
          </w:tcPr>
          <w:p w:rsidR="0096275C" w:rsidRDefault="0096275C">
            <w:pPr>
              <w:numPr>
                <w:ilvl w:val="0"/>
                <w:numId w:val="2"/>
              </w:numPr>
              <w:rPr>
                <w:b/>
                <w:sz w:val="20"/>
                <w:szCs w:val="20"/>
              </w:rPr>
            </w:pPr>
          </w:p>
        </w:tc>
        <w:tc>
          <w:tcPr>
            <w:tcW w:w="7200" w:type="dxa"/>
            <w:gridSpan w:val="2"/>
            <w:shd w:val="clear" w:color="auto" w:fill="auto"/>
          </w:tcPr>
          <w:p w:rsidR="0096275C" w:rsidRDefault="0096275C">
            <w:pPr>
              <w:numPr>
                <w:ilvl w:val="0"/>
                <w:numId w:val="2"/>
              </w:numPr>
              <w:rPr>
                <w:b/>
                <w:sz w:val="20"/>
                <w:szCs w:val="20"/>
              </w:rPr>
            </w:pPr>
          </w:p>
        </w:tc>
      </w:tr>
    </w:tbl>
    <w:p w:rsidR="0096275C" w:rsidRDefault="00172225">
      <w:pPr>
        <w:rPr>
          <w:sz w:val="22"/>
          <w:szCs w:val="22"/>
        </w:rPr>
      </w:pPr>
      <w:r>
        <w:br w:type="page"/>
      </w:r>
    </w:p>
    <w:p w:rsidR="0096275C" w:rsidRDefault="0096275C">
      <w:pPr>
        <w:rPr>
          <w:sz w:val="22"/>
          <w:szCs w:val="22"/>
        </w:rPr>
      </w:pPr>
    </w:p>
    <w:tbl>
      <w:tblPr>
        <w:tblStyle w:val="ad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420"/>
        </w:trPr>
        <w:tc>
          <w:tcPr>
            <w:tcW w:w="14390" w:type="dxa"/>
            <w:shd w:val="clear" w:color="auto" w:fill="CCCCCC"/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sz w:val="28"/>
                <w:szCs w:val="28"/>
              </w:rPr>
              <w:t>For each lesson, select the relevant 5E instructional focus section(s) from the following:</w:t>
            </w:r>
          </w:p>
        </w:tc>
      </w:tr>
    </w:tbl>
    <w:p w:rsidR="0096275C" w:rsidRDefault="0096275C">
      <w:pPr>
        <w:rPr>
          <w:b/>
        </w:rPr>
      </w:pPr>
    </w:p>
    <w:tbl>
      <w:tblPr>
        <w:tblStyle w:val="ae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Engage: </w:t>
            </w:r>
            <w:r>
              <w:rPr>
                <w:rFonts w:ascii="Calibri" w:eastAsia="Calibri" w:hAnsi="Calibri" w:cs="Calibri"/>
                <w:b/>
                <w:i/>
              </w:rPr>
              <w:t>Interest in a concept is generated and students’ current understanding is assessed.</w:t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ACTIVATE interest: Introduce anchoring phenomenon, driving question, and assess students’ prior knowledge</w:t>
            </w:r>
          </w:p>
        </w:tc>
      </w:tr>
      <w:tr w:rsidR="0096275C">
        <w:trPr>
          <w:trHeight w:val="280"/>
        </w:trPr>
        <w:tc>
          <w:tcPr>
            <w:tcW w:w="14390" w:type="dxa"/>
          </w:tcPr>
          <w:p w:rsidR="0096275C" w:rsidRDefault="00172225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Engages students in the concepts through a short activity or relevant discussion</w:t>
            </w:r>
          </w:p>
          <w:p w:rsidR="0096275C" w:rsidRDefault="00172225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Connects students’ past and present experiences</w:t>
            </w:r>
          </w:p>
          <w:p w:rsidR="0096275C" w:rsidRDefault="00172225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Creates interest and generates curiosity</w:t>
            </w:r>
          </w:p>
          <w:p w:rsidR="0096275C" w:rsidRDefault="00172225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Uncovers students’ current knowledge and misconceptions</w:t>
            </w:r>
          </w:p>
          <w:p w:rsidR="0096275C" w:rsidRDefault="00172225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Initiates student’s investigation into the anchoring phenomenon based on an observation, problem, or question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172225">
      <w:pPr>
        <w:ind w:left="90"/>
        <w:rPr>
          <w:b/>
          <w:sz w:val="22"/>
          <w:szCs w:val="22"/>
        </w:rPr>
      </w:pPr>
      <w:r>
        <w:br w:type="page"/>
      </w:r>
    </w:p>
    <w:p w:rsidR="0096275C" w:rsidRDefault="00172225">
      <w:pPr>
        <w:ind w:left="90"/>
        <w:rPr>
          <w:b/>
        </w:rPr>
      </w:pPr>
      <w:r>
        <w:rPr>
          <w:b/>
        </w:rPr>
        <w:lastRenderedPageBreak/>
        <w:t>AND/OR</w:t>
      </w:r>
    </w:p>
    <w:p w:rsidR="0096275C" w:rsidRDefault="0096275C">
      <w:pPr>
        <w:ind w:left="90"/>
        <w:rPr>
          <w:b/>
        </w:rPr>
      </w:pPr>
    </w:p>
    <w:tbl>
      <w:tblPr>
        <w:tblStyle w:val="af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i/>
              </w:rPr>
            </w:pPr>
            <w:r>
              <w:rPr>
                <w:rFonts w:ascii="Calibri" w:eastAsia="Calibri" w:hAnsi="Calibri" w:cs="Calibri"/>
                <w:b/>
              </w:rPr>
              <w:t xml:space="preserve">Explore: </w:t>
            </w:r>
            <w:r>
              <w:rPr>
                <w:rFonts w:ascii="Calibri" w:eastAsia="Calibri" w:hAnsi="Calibri" w:cs="Calibri"/>
                <w:b/>
                <w:i/>
              </w:rPr>
              <w:t>Students participate in activities to explore questions related to a concept</w:t>
            </w:r>
            <w:r>
              <w:rPr>
                <w:rFonts w:ascii="Calibri" w:eastAsia="Calibri" w:hAnsi="Calibri" w:cs="Calibri"/>
                <w:i/>
              </w:rPr>
              <w:t>.</w:t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i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BUILD Knowledge: Learn the science behind concepts</w:t>
            </w:r>
          </w:p>
        </w:tc>
      </w:tr>
      <w:tr w:rsidR="0096275C">
        <w:trPr>
          <w:trHeight w:val="280"/>
        </w:trPr>
        <w:tc>
          <w:tcPr>
            <w:tcW w:w="14390" w:type="dxa"/>
          </w:tcPr>
          <w:p w:rsidR="0096275C" w:rsidRDefault="00172225">
            <w:pPr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explore the concepts with others to develop a common set of experiences</w:t>
            </w:r>
          </w:p>
          <w:p w:rsidR="0096275C" w:rsidRDefault="00172225">
            <w:pPr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Provides students with one or more actual experiences</w:t>
            </w:r>
          </w:p>
          <w:p w:rsidR="0096275C" w:rsidRDefault="00172225">
            <w:pPr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Offers opportunities for creative thinking and skills development</w:t>
            </w:r>
          </w:p>
          <w:p w:rsidR="0096275C" w:rsidRDefault="00172225">
            <w:pPr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make and record observations and ideas, make connections, and ask questions</w:t>
            </w:r>
          </w:p>
          <w:p w:rsidR="0096275C" w:rsidRDefault="00172225">
            <w:pPr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usually work in groups</w:t>
            </w:r>
          </w:p>
          <w:p w:rsidR="0096275C" w:rsidRDefault="00172225">
            <w:pPr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acts as coach or facilitator in student-led investigations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172225">
      <w:pPr>
        <w:ind w:left="90"/>
        <w:rPr>
          <w:sz w:val="22"/>
          <w:szCs w:val="22"/>
        </w:rPr>
      </w:pPr>
      <w:r>
        <w:br w:type="page"/>
      </w:r>
    </w:p>
    <w:p w:rsidR="0096275C" w:rsidRDefault="00172225">
      <w:pPr>
        <w:ind w:left="90"/>
        <w:rPr>
          <w:b/>
        </w:rPr>
      </w:pPr>
      <w:r>
        <w:rPr>
          <w:b/>
        </w:rPr>
        <w:lastRenderedPageBreak/>
        <w:t>AND/OR</w:t>
      </w:r>
    </w:p>
    <w:p w:rsidR="0096275C" w:rsidRDefault="0096275C">
      <w:pPr>
        <w:ind w:left="90"/>
      </w:pPr>
    </w:p>
    <w:tbl>
      <w:tblPr>
        <w:tblStyle w:val="af0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Explain: </w:t>
            </w:r>
            <w:r>
              <w:rPr>
                <w:rFonts w:ascii="Calibri" w:eastAsia="Calibri" w:hAnsi="Calibri" w:cs="Calibri"/>
                <w:b/>
                <w:i/>
              </w:rPr>
              <w:t>Students construct their understanding of a concept and develop evidence-based explanations.</w:t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DEVELOP Concepts: Research information using real-world data</w:t>
            </w:r>
          </w:p>
        </w:tc>
      </w:tr>
      <w:tr w:rsidR="0096275C">
        <w:trPr>
          <w:trHeight w:val="280"/>
        </w:trPr>
        <w:tc>
          <w:tcPr>
            <w:tcW w:w="14390" w:type="dxa"/>
          </w:tcPr>
          <w:p w:rsidR="0096275C" w:rsidRDefault="00172225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Develops students’ an explanation for the concepts they have been exploring with teacher providing supporting guidance</w:t>
            </w:r>
          </w:p>
          <w:p w:rsidR="0096275C" w:rsidRDefault="00172225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bookmarkStart w:id="5" w:name="_gjdgxs" w:colFirst="0" w:colLast="0"/>
            <w:bookmarkEnd w:id="5"/>
            <w:r>
              <w:rPr>
                <w:rFonts w:ascii="Calibri" w:eastAsia="Calibri" w:hAnsi="Calibri" w:cs="Calibri"/>
                <w:sz w:val="22"/>
                <w:szCs w:val="22"/>
              </w:rPr>
              <w:t>Students describe their observations and come up with explanations</w:t>
            </w:r>
          </w:p>
          <w:p w:rsidR="0096275C" w:rsidRDefault="00172225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listen critically to each other’s explanations</w:t>
            </w:r>
          </w:p>
          <w:p w:rsidR="0096275C" w:rsidRDefault="00172225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learn to apply and interpret evidence</w:t>
            </w:r>
          </w:p>
          <w:p w:rsidR="0096275C" w:rsidRDefault="00172225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Develops students’ academic vocabulary by applying scientific terms once students have figured out the lesson concepts</w:t>
            </w:r>
          </w:p>
          <w:p w:rsidR="0096275C" w:rsidRDefault="00172225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guides students’ reasoning, asks appropriate questions, and directs students to additional supporting resources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Question(s):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auto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auto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172225">
      <w:pPr>
        <w:ind w:left="90"/>
        <w:rPr>
          <w:b/>
          <w:sz w:val="22"/>
          <w:szCs w:val="22"/>
        </w:rPr>
      </w:pPr>
      <w:r>
        <w:br w:type="page"/>
      </w:r>
    </w:p>
    <w:p w:rsidR="0096275C" w:rsidRDefault="00172225">
      <w:pPr>
        <w:ind w:left="90"/>
        <w:rPr>
          <w:b/>
        </w:rPr>
      </w:pPr>
      <w:r>
        <w:rPr>
          <w:b/>
        </w:rPr>
        <w:lastRenderedPageBreak/>
        <w:t>AND/OR</w:t>
      </w:r>
    </w:p>
    <w:p w:rsidR="0096275C" w:rsidRDefault="0096275C">
      <w:pPr>
        <w:ind w:left="90"/>
        <w:rPr>
          <w:b/>
        </w:rPr>
      </w:pPr>
    </w:p>
    <w:tbl>
      <w:tblPr>
        <w:tblStyle w:val="af1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Elaborate: </w:t>
            </w:r>
            <w:r>
              <w:rPr>
                <w:rFonts w:ascii="Calibri" w:eastAsia="Calibri" w:hAnsi="Calibri" w:cs="Calibri"/>
                <w:b/>
                <w:i/>
              </w:rPr>
              <w:t>Students deepen and expand their understanding by applying their understanding in new contexts.</w:t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APPLY Learning: Utilize information in new ways</w:t>
            </w:r>
          </w:p>
        </w:tc>
      </w:tr>
      <w:tr w:rsidR="0096275C">
        <w:trPr>
          <w:trHeight w:val="280"/>
        </w:trPr>
        <w:tc>
          <w:tcPr>
            <w:tcW w:w="14390" w:type="dxa"/>
          </w:tcPr>
          <w:p w:rsidR="0096275C" w:rsidRDefault="00172225">
            <w:pPr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Extends students’ understanding or applies what they have learned in a new setting</w:t>
            </w:r>
          </w:p>
          <w:p w:rsidR="0096275C" w:rsidRDefault="00172225">
            <w:pPr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use the information they have gained to propose solutions and extend their learning to new situations</w:t>
            </w:r>
          </w:p>
          <w:p w:rsidR="0096275C" w:rsidRDefault="00172225">
            <w:pPr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supports students in broadening their understanding and extend ideas to other situations so they can draw broader conclusions beyond their experiment or investigation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 Extended/Applied in a New Context: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172225">
      <w:pPr>
        <w:ind w:left="90"/>
        <w:rPr>
          <w:b/>
          <w:sz w:val="22"/>
          <w:szCs w:val="22"/>
        </w:rPr>
      </w:pPr>
      <w:r>
        <w:br w:type="page"/>
      </w:r>
    </w:p>
    <w:p w:rsidR="0096275C" w:rsidRDefault="00172225">
      <w:pPr>
        <w:ind w:left="90"/>
        <w:rPr>
          <w:b/>
        </w:rPr>
      </w:pPr>
      <w:r>
        <w:rPr>
          <w:b/>
        </w:rPr>
        <w:lastRenderedPageBreak/>
        <w:t>AND/OR</w:t>
      </w:r>
    </w:p>
    <w:p w:rsidR="0096275C" w:rsidRDefault="0096275C">
      <w:pPr>
        <w:ind w:left="90"/>
        <w:rPr>
          <w:b/>
        </w:rPr>
      </w:pPr>
    </w:p>
    <w:tbl>
      <w:tblPr>
        <w:tblStyle w:val="af2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96275C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Evaluate: </w:t>
            </w:r>
            <w:r>
              <w:rPr>
                <w:rFonts w:ascii="Calibri" w:eastAsia="Calibri" w:hAnsi="Calibri" w:cs="Calibri"/>
                <w:b/>
                <w:i/>
              </w:rPr>
              <w:t>Students and teachers have opportunities to assess students’ understanding of a concept.</w:t>
            </w:r>
          </w:p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DEMONSTRATE Ability: Write, illustrate, create, etc. artifact(s) that accurately describe knowledge gained</w:t>
            </w:r>
          </w:p>
        </w:tc>
      </w:tr>
      <w:tr w:rsidR="0096275C">
        <w:trPr>
          <w:trHeight w:val="280"/>
        </w:trPr>
        <w:tc>
          <w:tcPr>
            <w:tcW w:w="14390" w:type="dxa"/>
          </w:tcPr>
          <w:p w:rsidR="0096275C" w:rsidRDefault="00172225">
            <w:pPr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have the opportunity to demonstrate understanding of skills and concepts, and evaluate their own progress</w:t>
            </w:r>
          </w:p>
          <w:p w:rsidR="0096275C" w:rsidRDefault="00172225">
            <w:pPr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evaluates students’ understanding and progress, as well as their own instructional practice, and may implement alternative assessment strategies</w:t>
            </w:r>
          </w:p>
          <w:p w:rsidR="0096275C" w:rsidRDefault="00172225">
            <w:pPr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Enables adjustment of misconceptions, reinforces students’ understanding of the PE concepts in greater depth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Driving Question:</w:t>
            </w: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auto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Skills Learning Performance (SEPs) Goals: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(quiz, test, report, presentation, poster, video, model, etc. to demonstrate students’ understanding about the PEs.):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Content Learning Performance (DCIs, CCCs) Goals: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96275C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96275C" w:rsidRDefault="00172225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Summative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(quiz, test, report, presentation, poster, video, model, etc. to demonstrate students’ understanding about the PEs.)</w:t>
            </w:r>
          </w:p>
        </w:tc>
      </w:tr>
      <w:tr w:rsidR="0096275C">
        <w:trPr>
          <w:trHeight w:val="360"/>
        </w:trPr>
        <w:tc>
          <w:tcPr>
            <w:tcW w:w="14390" w:type="dxa"/>
          </w:tcPr>
          <w:p w:rsidR="0096275C" w:rsidRDefault="0096275C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96275C" w:rsidRDefault="0096275C">
      <w:pPr>
        <w:rPr>
          <w:sz w:val="16"/>
          <w:szCs w:val="16"/>
        </w:rPr>
      </w:pPr>
    </w:p>
    <w:p w:rsidR="0096275C" w:rsidRDefault="00172225">
      <w:pPr>
        <w:rPr>
          <w:sz w:val="22"/>
          <w:szCs w:val="22"/>
        </w:rPr>
      </w:pPr>
      <w:r>
        <w:br w:type="page"/>
      </w:r>
    </w:p>
    <w:p w:rsidR="0096275C" w:rsidRDefault="0096275C">
      <w:pPr>
        <w:rPr>
          <w:sz w:val="22"/>
          <w:szCs w:val="22"/>
        </w:rPr>
      </w:pPr>
    </w:p>
    <w:tbl>
      <w:tblPr>
        <w:tblStyle w:val="af3"/>
        <w:tblW w:w="143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92"/>
        <w:gridCol w:w="11495"/>
      </w:tblGrid>
      <w:tr w:rsidR="0096275C">
        <w:trPr>
          <w:trHeight w:val="720"/>
        </w:trPr>
        <w:tc>
          <w:tcPr>
            <w:tcW w:w="2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114300" distB="114300" distL="114300" distR="114300">
                  <wp:extent cx="591185" cy="633413"/>
                  <wp:effectExtent l="0" t="0" r="0" b="0"/>
                  <wp:docPr id="9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" cy="633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6275C" w:rsidRDefault="00172225">
            <w:pPr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Step 4: Unit Instruction and Reflection</w:t>
            </w:r>
          </w:p>
        </w:tc>
      </w:tr>
      <w:tr w:rsidR="0096275C">
        <w:trPr>
          <w:trHeight w:val="26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Lesson Notes During Instruction</w:t>
            </w:r>
          </w:p>
        </w:tc>
      </w:tr>
      <w:tr w:rsidR="0096275C">
        <w:trPr>
          <w:trHeight w:val="360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What modifications (instruction, timing, etc.) were made or are needed for specific lessons, activities, or resources?</w:t>
            </w:r>
          </w:p>
          <w:p w:rsidR="0096275C" w:rsidRDefault="00172225">
            <w:pPr>
              <w:numPr>
                <w:ilvl w:val="0"/>
                <w:numId w:val="8"/>
              </w:num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How effective (or ineffective) are specific lessons, activities, or resources for student learning?</w:t>
            </w:r>
          </w:p>
          <w:p w:rsidR="0096275C" w:rsidRDefault="00172225">
            <w:pPr>
              <w:numPr>
                <w:ilvl w:val="0"/>
                <w:numId w:val="8"/>
              </w:num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Which specific lessons, activities, or resources were or need to be changed?</w:t>
            </w:r>
          </w:p>
          <w:p w:rsidR="0096275C" w:rsidRDefault="0096275C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96275C">
        <w:trPr>
          <w:trHeight w:val="26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Review and Revise Post-Instruction</w:t>
            </w:r>
          </w:p>
        </w:tc>
      </w:tr>
      <w:tr w:rsidR="0096275C">
        <w:trPr>
          <w:trHeight w:val="360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6275C" w:rsidRDefault="00172225">
            <w:pPr>
              <w:numPr>
                <w:ilvl w:val="0"/>
                <w:numId w:val="8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What parts of the lesson were a success?</w:t>
            </w:r>
          </w:p>
          <w:p w:rsidR="0096275C" w:rsidRDefault="00172225">
            <w:pPr>
              <w:numPr>
                <w:ilvl w:val="0"/>
                <w:numId w:val="8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What were some challenges about the unit or lesson?</w:t>
            </w:r>
          </w:p>
          <w:p w:rsidR="0096275C" w:rsidRDefault="00172225">
            <w:pPr>
              <w:numPr>
                <w:ilvl w:val="0"/>
                <w:numId w:val="8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How could the unit or </w:t>
            </w:r>
            <w:proofErr w:type="gramStart"/>
            <w:r>
              <w:rPr>
                <w:rFonts w:ascii="Calibri" w:eastAsia="Calibri" w:hAnsi="Calibri" w:cs="Calibri"/>
                <w:sz w:val="22"/>
                <w:szCs w:val="22"/>
              </w:rPr>
              <w:t>lesson  be</w:t>
            </w:r>
            <w:proofErr w:type="gram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changed or improved?</w:t>
            </w:r>
          </w:p>
          <w:p w:rsidR="0096275C" w:rsidRDefault="0096275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:rsidR="0096275C" w:rsidRDefault="0096275C">
      <w:pPr>
        <w:rPr>
          <w:sz w:val="22"/>
          <w:szCs w:val="22"/>
        </w:rPr>
      </w:pPr>
    </w:p>
    <w:sectPr w:rsidR="0096275C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5840" w:h="12240"/>
      <w:pgMar w:top="720" w:right="720" w:bottom="720" w:left="72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847ED" w:rsidRDefault="002847ED">
      <w:r>
        <w:separator/>
      </w:r>
    </w:p>
  </w:endnote>
  <w:endnote w:type="continuationSeparator" w:id="0">
    <w:p w:rsidR="002847ED" w:rsidRDefault="002847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Noto Sans Symbols">
    <w:altName w:val="Calibri"/>
    <w:panose1 w:val="020B0604020202020204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1C1D" w:rsidRDefault="00691C1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275C" w:rsidRDefault="0096275C">
    <w:pPr>
      <w:jc w:val="center"/>
      <w:rPr>
        <w:b/>
        <w:sz w:val="16"/>
        <w:szCs w:val="16"/>
      </w:rPr>
    </w:pPr>
  </w:p>
  <w:tbl>
    <w:tblPr>
      <w:tblW w:w="14250" w:type="dxa"/>
      <w:tblInd w:w="9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8" w:space="0" w:color="FFFFFF"/>
        <w:insideV w:val="single" w:sz="8" w:space="0" w:color="FFFFFF"/>
      </w:tblBorders>
      <w:tblLayout w:type="fixed"/>
      <w:tblLook w:val="0600" w:firstRow="0" w:lastRow="0" w:firstColumn="0" w:lastColumn="0" w:noHBand="1" w:noVBand="1"/>
    </w:tblPr>
    <w:tblGrid>
      <w:gridCol w:w="645"/>
      <w:gridCol w:w="1875"/>
      <w:gridCol w:w="360"/>
      <w:gridCol w:w="5475"/>
      <w:gridCol w:w="615"/>
      <w:gridCol w:w="3285"/>
      <w:gridCol w:w="1185"/>
      <w:gridCol w:w="810"/>
    </w:tblGrid>
    <w:tr w:rsidR="00691C1D" w:rsidTr="002C647A">
      <w:trPr>
        <w:trHeight w:val="320"/>
      </w:trPr>
      <w:tc>
        <w:tcPr>
          <w:tcW w:w="64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  <w:vAlign w:val="bottom"/>
        </w:tcPr>
        <w:p w:rsidR="00691C1D" w:rsidRDefault="00691C1D" w:rsidP="00691C1D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187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  <w:vAlign w:val="center"/>
        </w:tcPr>
        <w:p w:rsidR="00691C1D" w:rsidRDefault="00523263" w:rsidP="00691C1D">
          <w:pPr>
            <w:pBdr>
              <w:top w:val="nil"/>
              <w:left w:val="nil"/>
              <w:bottom w:val="nil"/>
              <w:right w:val="nil"/>
              <w:between w:val="nil"/>
            </w:pBdr>
            <w:jc w:val="center"/>
            <w:rPr>
              <w:color w:val="524364"/>
              <w:sz w:val="18"/>
              <w:szCs w:val="18"/>
            </w:rPr>
          </w:pPr>
          <w:r w:rsidRPr="0057094D">
            <w:rPr>
              <w:noProof/>
            </w:rPr>
            <w:drawing>
              <wp:inline distT="0" distB="0" distL="0" distR="0" wp14:anchorId="7C1291B5" wp14:editId="6F6CD904">
                <wp:extent cx="558066" cy="327267"/>
                <wp:effectExtent l="0" t="0" r="1270" b="3175"/>
                <wp:docPr id="15" name="Pictur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35" cy="337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60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691C1D" w:rsidRDefault="00691C1D" w:rsidP="00691C1D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547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457432" w:rsidRDefault="00691C1D" w:rsidP="00691C1D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</w:pPr>
          <w: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  <w:t xml:space="preserve">These materials were developed by CIRES Education &amp; Outreach </w:t>
          </w:r>
        </w:p>
        <w:p w:rsidR="00691C1D" w:rsidRDefault="00691C1D" w:rsidP="00691C1D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  <w: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  <w:t>at the University of Colorado Boulder.</w:t>
          </w:r>
        </w:p>
      </w:tc>
      <w:tc>
        <w:tcPr>
          <w:tcW w:w="61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691C1D" w:rsidRDefault="00691C1D" w:rsidP="00691C1D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328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691C1D" w:rsidRDefault="00691C1D" w:rsidP="00691C1D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  <w:r>
            <w:rPr>
              <w:color w:val="666666"/>
              <w:sz w:val="12"/>
              <w:szCs w:val="12"/>
            </w:rPr>
            <w:t xml:space="preserve">This work is licensed under a Creative Commons Attribution 4.0 License   </w:t>
          </w:r>
          <w:hyperlink r:id="rId2">
            <w:r>
              <w:rPr>
                <w:color w:val="666666"/>
                <w:sz w:val="12"/>
                <w:szCs w:val="12"/>
                <w:u w:val="single"/>
              </w:rPr>
              <w:t>http://creativecommons.org/licenses/by/4.0/</w:t>
            </w:r>
          </w:hyperlink>
        </w:p>
      </w:tc>
      <w:tc>
        <w:tcPr>
          <w:tcW w:w="118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691C1D" w:rsidRDefault="00691C1D" w:rsidP="00691C1D">
          <w:pPr>
            <w:pBdr>
              <w:top w:val="nil"/>
              <w:left w:val="nil"/>
              <w:bottom w:val="nil"/>
              <w:right w:val="nil"/>
              <w:between w:val="nil"/>
            </w:pBdr>
            <w:jc w:val="right"/>
            <w:rPr>
              <w:sz w:val="12"/>
              <w:szCs w:val="12"/>
            </w:rPr>
          </w:pPr>
          <w:r>
            <w:rPr>
              <w:noProof/>
              <w:sz w:val="12"/>
              <w:szCs w:val="12"/>
            </w:rPr>
            <w:drawing>
              <wp:inline distT="114300" distB="114300" distL="114300" distR="114300" wp14:anchorId="6ABCB103" wp14:editId="63DFAE15">
                <wp:extent cx="571500" cy="190500"/>
                <wp:effectExtent l="0" t="0" r="0" b="0"/>
                <wp:docPr id="17" name="image7.png" descr="-Gs7gBvHlqDhBwejF7aGSbP4Yow07IrEcpQkwRmKELlMhKxUE5Aj4qbsmCdl3KidkXjn2VQu5S3PEoaAjMiH8kCJjY9r_G2JrZK7I00gcnoRp8HDjo46glACDsGsJt0splz5Yn4cZrnHyYuddZRIkFk2xnLmV1VMdbDPH27ir0fKb5Ojba70q0AYn6pY5okNVB77M0AwFYKGGJ-Yx54h0R3hqMQ-wuhGGJftTDJBHWTzGjLZsrQNSe6lB5hLbIB5ZOGcVX0GAAU4ut4q_RlXw9qjLIN-8VNyRcII2f2zFVZTngC31uDDIJ6bkemMpBRH7v5ANrEiSYjcwmR3vCRO96vRv2xY7601HXcNg7tl-rU-hSvNF2R6N4DoXmGdMmEoaofObUbrGr3ut4M_69ZVIDJX9ncLg0hM5Jr3CZs7rMZQ3bIbn4yAGeE8IKxxUlkXdsmta1-5Zbohqx97XcDrS0bHxh7dom2fmIEpj8wMu2N0mIeC1MEoHcVLDtjfgUTOQhzxTneq1ElEuY9NTdK1ZrKcFt0uFYRY8LHc7wlrfWcml_nnY37M7Df7NawClYEKUVR8=w403-h141-no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.png" descr="-Gs7gBvHlqDhBwejF7aGSbP4Yow07IrEcpQkwRmKELlMhKxUE5Aj4qbsmCdl3KidkXjn2VQu5S3PEoaAjMiH8kCJjY9r_G2JrZK7I00gcnoRp8HDjo46glACDsGsJt0splz5Yn4cZrnHyYuddZRIkFk2xnLmV1VMdbDPH27ir0fKb5Ojba70q0AYn6pY5okNVB77M0AwFYKGGJ-Yx54h0R3hqMQ-wuhGGJftTDJBHWTzGjLZsrQNSe6lB5hLbIB5ZOGcVX0GAAU4ut4q_RlXw9qjLIN-8VNyRcII2f2zFVZTngC31uDDIJ6bkemMpBRH7v5ANrEiSYjcwmR3vCRO96vRv2xY7601HXcNg7tl-rU-hSvNF2R6N4DoXmGdMmEoaofObUbrGr3ut4M_69ZVIDJX9ncLg0hM5Jr3CZs7rMZQ3bIbn4yAGeE8IKxxUlkXdsmta1-5Zbohqx97XcDrS0bHxh7dom2fmIEpj8wMu2N0mIeC1MEoHcVLDtjfgUTOQhzxTneq1ElEuY9NTdK1ZrKcFt0uFYRY8LHc7wlrfWcml_nnY37M7Df7NawClYEKUVR8=w403-h141-no"/>
                        <pic:cNvPicPr preferRelativeResize="0"/>
                      </pic:nvPicPr>
                      <pic:blipFill>
                        <a:blip r:embed="rId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1500" cy="1905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0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691C1D" w:rsidRDefault="00691C1D" w:rsidP="00691C1D">
          <w:pPr>
            <w:pBdr>
              <w:top w:val="nil"/>
              <w:left w:val="nil"/>
              <w:bottom w:val="nil"/>
              <w:right w:val="nil"/>
              <w:between w:val="nil"/>
            </w:pBdr>
            <w:jc w:val="center"/>
            <w:rPr>
              <w:sz w:val="20"/>
              <w:szCs w:val="20"/>
            </w:rPr>
          </w:pPr>
        </w:p>
      </w:tc>
    </w:tr>
  </w:tbl>
  <w:p w:rsidR="0096275C" w:rsidRDefault="0096275C" w:rsidP="00691C1D">
    <w:pPr>
      <w:rPr>
        <w:sz w:val="20"/>
        <w:szCs w:val="20"/>
      </w:rPr>
    </w:pPr>
    <w:bookmarkStart w:id="6" w:name="_GoBack"/>
    <w:bookmarkEnd w:id="6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275C" w:rsidRDefault="0096275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847ED" w:rsidRDefault="002847ED">
      <w:r>
        <w:separator/>
      </w:r>
    </w:p>
  </w:footnote>
  <w:footnote w:type="continuationSeparator" w:id="0">
    <w:p w:rsidR="002847ED" w:rsidRDefault="002847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1C1D" w:rsidRDefault="00691C1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275C" w:rsidRDefault="0096275C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275C" w:rsidRDefault="0096275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E57E4"/>
    <w:multiLevelType w:val="multilevel"/>
    <w:tmpl w:val="F78680C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38B0B48"/>
    <w:multiLevelType w:val="multilevel"/>
    <w:tmpl w:val="D540918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1D12BE2"/>
    <w:multiLevelType w:val="multilevel"/>
    <w:tmpl w:val="5A26ED0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2108630D"/>
    <w:multiLevelType w:val="multilevel"/>
    <w:tmpl w:val="6396EC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44704282"/>
    <w:multiLevelType w:val="multilevel"/>
    <w:tmpl w:val="664A8AA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531B77DE"/>
    <w:multiLevelType w:val="multilevel"/>
    <w:tmpl w:val="BA6425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64BB14AD"/>
    <w:multiLevelType w:val="multilevel"/>
    <w:tmpl w:val="EFFAE0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79563923"/>
    <w:multiLevelType w:val="multilevel"/>
    <w:tmpl w:val="4A0056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799237D0"/>
    <w:multiLevelType w:val="multilevel"/>
    <w:tmpl w:val="D9CCFEA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1"/>
  </w:num>
  <w:num w:numId="5">
    <w:abstractNumId w:val="2"/>
  </w:num>
  <w:num w:numId="6">
    <w:abstractNumId w:val="8"/>
  </w:num>
  <w:num w:numId="7">
    <w:abstractNumId w:val="4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6275C"/>
    <w:rsid w:val="00172225"/>
    <w:rsid w:val="002847ED"/>
    <w:rsid w:val="00457432"/>
    <w:rsid w:val="00523263"/>
    <w:rsid w:val="00691C1D"/>
    <w:rsid w:val="00930D5D"/>
    <w:rsid w:val="00962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2A10425"/>
  <w15:docId w15:val="{67C35A05-31D1-3945-9057-5CE85DC78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0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1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2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3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4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5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6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7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8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9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a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b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c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d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e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0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1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2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3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91C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91C1D"/>
  </w:style>
  <w:style w:type="paragraph" w:styleId="Footer">
    <w:name w:val="footer"/>
    <w:basedOn w:val="Normal"/>
    <w:link w:val="FooterChar"/>
    <w:uiPriority w:val="99"/>
    <w:unhideWhenUsed/>
    <w:rsid w:val="00691C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91C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tatic1.squarespace.com/static/56ef1da37da24f301fccaacd/t/581f4bb3e58c62bd0983dd03/1478446005130/Using+Phenomena+in+NGSS.pdf" TargetMode="External"/><Relationship Id="rId18" Type="http://schemas.openxmlformats.org/officeDocument/2006/relationships/hyperlink" Target="https://ngss.nsta.org/PracticesFull.aspx" TargetMode="External"/><Relationship Id="rId26" Type="http://schemas.openxmlformats.org/officeDocument/2006/relationships/hyperlink" Target="https://ngss.nsta.org/performanceSearchResults.aspx" TargetMode="External"/><Relationship Id="rId39" Type="http://schemas.openxmlformats.org/officeDocument/2006/relationships/hyperlink" Target="http://www.authenticeducation.org/ae_bigideas/article.lasso?artid=53" TargetMode="External"/><Relationship Id="rId21" Type="http://schemas.openxmlformats.org/officeDocument/2006/relationships/hyperlink" Target="https://drive.google.com/open?id=18lF4swY-e1W_riEvtFx_vv1zY0Cy_P6f41y-5F9dHaw" TargetMode="External"/><Relationship Id="rId34" Type="http://schemas.openxmlformats.org/officeDocument/2006/relationships/hyperlink" Target="https://bscs.org/bscs-5e-instructional-model" TargetMode="External"/><Relationship Id="rId42" Type="http://schemas.openxmlformats.org/officeDocument/2006/relationships/hyperlink" Target="https://www.nextgenscience.org/sites/default/files/resource/files/AppendixE-ProgressionswithinNGSS-061617.pdf" TargetMode="External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ngss.nsta.org/AccessStandardsByDCI.aspx" TargetMode="External"/><Relationship Id="rId29" Type="http://schemas.openxmlformats.org/officeDocument/2006/relationships/hyperlink" Target="https://www.nextgenscience.org/sites/default/files/resource/files/Appendix%20G%20-%20Crosscutting%20Concepts%20FINAL%20edited%204.10.13.pdf" TargetMode="External"/><Relationship Id="rId11" Type="http://schemas.openxmlformats.org/officeDocument/2006/relationships/hyperlink" Target="https://static1.squarespace.com/static/56ef1da37da24f301fccaacd/t/5aa86e09652dea04982ceb94/1520987659683/NGSS+StorylineTool%231-AnchoringPhenomenon+-+v2.2.pdf" TargetMode="External"/><Relationship Id="rId24" Type="http://schemas.openxmlformats.org/officeDocument/2006/relationships/hyperlink" Target="http://www.nextgenstorylines.org/" TargetMode="External"/><Relationship Id="rId32" Type="http://schemas.openxmlformats.org/officeDocument/2006/relationships/image" Target="media/image6.jpg"/><Relationship Id="rId37" Type="http://schemas.openxmlformats.org/officeDocument/2006/relationships/hyperlink" Target="https://www.ngssphenomena.com/" TargetMode="External"/><Relationship Id="rId40" Type="http://schemas.openxmlformats.org/officeDocument/2006/relationships/hyperlink" Target="http://nstacommunities.org/blog/2013/08/01/essential-questions/" TargetMode="External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yperlink" Target="https://ngss.nsta.org/AccessStandardsByTopic.aspx" TargetMode="External"/><Relationship Id="rId23" Type="http://schemas.openxmlformats.org/officeDocument/2006/relationships/image" Target="media/image3.jpg"/><Relationship Id="rId28" Type="http://schemas.openxmlformats.org/officeDocument/2006/relationships/hyperlink" Target="https://www.nextgenscience.org/sites/default/files/resource/files/AppendixE-ProgressionswithinNGSS-061617.pdf" TargetMode="External"/><Relationship Id="rId36" Type="http://schemas.openxmlformats.org/officeDocument/2006/relationships/hyperlink" Target="https://static1.squarespace.com/static/56ef1da37da24f301fccaacd/t/5aa86e09652dea04982ceb94/1520987659683/NGSS+StorylineTool%231-AnchoringPhenomenon+-+v2.2.pdf" TargetMode="External"/><Relationship Id="rId49" Type="http://schemas.openxmlformats.org/officeDocument/2006/relationships/header" Target="header3.xml"/><Relationship Id="rId10" Type="http://schemas.openxmlformats.org/officeDocument/2006/relationships/hyperlink" Target="https://www.nextgenscience.org/evidence-statements" TargetMode="External"/><Relationship Id="rId19" Type="http://schemas.openxmlformats.org/officeDocument/2006/relationships/hyperlink" Target="https://ngss.nsta.org/DisciplinaryCoreIdeasTop.aspx" TargetMode="External"/><Relationship Id="rId31" Type="http://schemas.openxmlformats.org/officeDocument/2006/relationships/image" Target="media/image5.png"/><Relationship Id="rId44" Type="http://schemas.openxmlformats.org/officeDocument/2006/relationships/image" Target="media/image7.jp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nextgenscience.org/search-standards?keys=&amp;type%5B%5D=performance_expectation" TargetMode="External"/><Relationship Id="rId14" Type="http://schemas.openxmlformats.org/officeDocument/2006/relationships/hyperlink" Target="https://www.nextgenscience.org/three-dimensions" TargetMode="External"/><Relationship Id="rId22" Type="http://schemas.openxmlformats.org/officeDocument/2006/relationships/hyperlink" Target="https://ngss.nsta.org/conducting-assessments.aspx" TargetMode="External"/><Relationship Id="rId27" Type="http://schemas.openxmlformats.org/officeDocument/2006/relationships/hyperlink" Target="https://www.nextgenscience.org/sites/default/files/resource/files/Appendix%20F%20%20Science%20and%20Engineering%20Practices%20in%20the%20NGSS%20-%20FINAL%20060513.pdf" TargetMode="External"/><Relationship Id="rId30" Type="http://schemas.openxmlformats.org/officeDocument/2006/relationships/image" Target="media/image4.png"/><Relationship Id="rId35" Type="http://schemas.openxmlformats.org/officeDocument/2006/relationships/hyperlink" Target="https://ngss.nsta.org/performanceSearchResults.aspx" TargetMode="External"/><Relationship Id="rId43" Type="http://schemas.openxmlformats.org/officeDocument/2006/relationships/hyperlink" Target="https://www.nextgenscience.org/sites/default/files/resource/files/Appendix%20G%20-%20Crosscutting%20Concepts%20FINAL%20edited%204.10.13.pdf" TargetMode="External"/><Relationship Id="rId48" Type="http://schemas.openxmlformats.org/officeDocument/2006/relationships/footer" Target="footer2.xml"/><Relationship Id="rId8" Type="http://schemas.openxmlformats.org/officeDocument/2006/relationships/image" Target="media/image2.jp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www.ngssphenomena.com/" TargetMode="External"/><Relationship Id="rId17" Type="http://schemas.openxmlformats.org/officeDocument/2006/relationships/hyperlink" Target="https://ngss.nsta.org/ngss-tools.aspx" TargetMode="External"/><Relationship Id="rId25" Type="http://schemas.openxmlformats.org/officeDocument/2006/relationships/hyperlink" Target="https://static1.squarespace.com/static/56ef1da37da24f301fccaacd/t/5b82cf7acd8366d1f2cea761/1535299450920/Summary+of+Five+Questions+and+Routines+v2.1+-+2018-08-26+%281%29.pdf" TargetMode="External"/><Relationship Id="rId33" Type="http://schemas.openxmlformats.org/officeDocument/2006/relationships/hyperlink" Target="https://www.nextgenscience.org/" TargetMode="External"/><Relationship Id="rId38" Type="http://schemas.openxmlformats.org/officeDocument/2006/relationships/hyperlink" Target="https://static1.squarespace.com/static/56ef1da37da24f301fccaacd/t/581f4bb3e58c62bd0983dd03/1478446005130/Using+Phenomena+in+NGSS.pdf" TargetMode="External"/><Relationship Id="rId46" Type="http://schemas.openxmlformats.org/officeDocument/2006/relationships/header" Target="header2.xml"/><Relationship Id="rId20" Type="http://schemas.openxmlformats.org/officeDocument/2006/relationships/hyperlink" Target="https://ngss.nsta.org/CrosscuttingConceptsFull.aspx" TargetMode="External"/><Relationship Id="rId41" Type="http://schemas.openxmlformats.org/officeDocument/2006/relationships/hyperlink" Target="https://www.nextgenscience.org/sites/default/files/resource/files/Appendix%20F%20%20Science%20and%20Engineering%20Practices%20in%20the%20NGSS%20-%20FINAL%20060513.pdf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9.png"/><Relationship Id="rId2" Type="http://schemas.openxmlformats.org/officeDocument/2006/relationships/hyperlink" Target="http://creativecommons.org/licenses/by/4.0/" TargetMode="External"/><Relationship Id="rId1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21</Pages>
  <Words>2774</Words>
  <Characters>15818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CIRES EO</Company>
  <LinksUpToDate>false</LinksUpToDate>
  <CharactersWithSpaces>18555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Jennifer Taylor</cp:lastModifiedBy>
  <cp:revision>4</cp:revision>
  <dcterms:created xsi:type="dcterms:W3CDTF">2019-02-19T21:05:00Z</dcterms:created>
  <dcterms:modified xsi:type="dcterms:W3CDTF">2019-02-19T21:44:00Z</dcterms:modified>
</cp:coreProperties>
</file>