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86" w:rsidRDefault="00937186" w:rsidP="00937186">
      <w:pPr>
        <w:autoSpaceDE w:val="0"/>
        <w:autoSpaceDN w:val="0"/>
        <w:adjustRightInd w:val="0"/>
        <w:spacing w:before="240"/>
        <w:rPr>
          <w:rFonts w:ascii="Helvetica" w:hAnsi="Helvetica" w:cs="Verdana"/>
          <w:b/>
          <w:imprint/>
          <w:color w:val="008000"/>
          <w:sz w:val="36"/>
          <w:szCs w:val="36"/>
        </w:rPr>
      </w:pPr>
      <w:r>
        <w:rPr>
          <w:rFonts w:ascii="Helvetica" w:hAnsi="Helvetica" w:cs="Verdana"/>
          <w:b/>
          <w:imprint/>
          <w:color w:val="008000"/>
          <w:sz w:val="36"/>
          <w:szCs w:val="36"/>
        </w:rPr>
        <w:t>Teaching a</w:t>
      </w:r>
      <w:r w:rsidRPr="0006466A">
        <w:rPr>
          <w:rFonts w:ascii="Helvetica" w:hAnsi="Helvetica" w:cs="Verdana"/>
          <w:b/>
          <w:imprint/>
          <w:color w:val="008000"/>
          <w:sz w:val="36"/>
          <w:szCs w:val="36"/>
        </w:rPr>
        <w:t>bou</w:t>
      </w:r>
      <w:r>
        <w:rPr>
          <w:rFonts w:ascii="Helvetica" w:hAnsi="Helvetica" w:cs="Verdana"/>
          <w:b/>
          <w:imprint/>
          <w:color w:val="008000"/>
          <w:sz w:val="36"/>
          <w:szCs w:val="36"/>
        </w:rPr>
        <w:t>t Teaching about Sustainability</w:t>
      </w:r>
    </w:p>
    <w:p w:rsidR="00937186" w:rsidRDefault="00937186" w:rsidP="00937186">
      <w:pPr>
        <w:autoSpaceDE w:val="0"/>
        <w:autoSpaceDN w:val="0"/>
        <w:adjustRightInd w:val="0"/>
        <w:spacing w:before="240"/>
        <w:rPr>
          <w:rFonts w:ascii="Helvetica" w:hAnsi="Helvetica" w:cs="Verdana"/>
          <w:b/>
          <w:sz w:val="16"/>
          <w:szCs w:val="16"/>
        </w:rPr>
      </w:pPr>
      <w:r>
        <w:rPr>
          <w:rFonts w:ascii="Helvetica" w:hAnsi="Helvetica" w:cs="Verdana"/>
          <w:b/>
        </w:rPr>
        <w:t xml:space="preserve">An In-Class Learning Activity with a Service-Learning Option in a School Classroom </w:t>
      </w:r>
    </w:p>
    <w:p w:rsidR="00937186" w:rsidRPr="00387A4F" w:rsidRDefault="00937186" w:rsidP="00937186">
      <w:pPr>
        <w:autoSpaceDE w:val="0"/>
        <w:autoSpaceDN w:val="0"/>
        <w:adjustRightInd w:val="0"/>
        <w:spacing w:before="240"/>
        <w:rPr>
          <w:rFonts w:ascii="Helvetica" w:hAnsi="Helvetica" w:cs="Verdana"/>
        </w:rPr>
      </w:pPr>
      <w:r>
        <w:rPr>
          <w:rFonts w:ascii="Helvetica" w:hAnsi="Helvetica" w:cs="Verdana"/>
        </w:rPr>
        <w:t xml:space="preserve">David Shapiro,                                                                                                                                                                                                               </w:t>
      </w:r>
      <w:proofErr w:type="spellStart"/>
      <w:smartTag w:uri="urn:schemas-microsoft-com:office:smarttags" w:element="place">
        <w:smartTag w:uri="urn:schemas-microsoft-com:office:smarttags" w:element="PlaceName">
          <w:r w:rsidRPr="0006466A">
            <w:rPr>
              <w:rFonts w:ascii="Helvetica" w:hAnsi="Helvetica" w:cs="Verdana"/>
            </w:rPr>
            <w:t>Casc</w:t>
          </w:r>
          <w:r>
            <w:rPr>
              <w:rFonts w:ascii="Helvetica" w:hAnsi="Helvetica" w:cs="Verdana"/>
            </w:rPr>
            <w:t>a</w:t>
          </w:r>
          <w:r w:rsidRPr="0006466A">
            <w:rPr>
              <w:rFonts w:ascii="Helvetica" w:hAnsi="Helvetica" w:cs="Verdana"/>
            </w:rPr>
            <w:t>dia</w:t>
          </w:r>
        </w:smartTag>
        <w:proofErr w:type="spellEnd"/>
        <w:r w:rsidRPr="0006466A">
          <w:rPr>
            <w:rFonts w:ascii="Helvetica" w:hAnsi="Helvetica" w:cs="Verdana"/>
          </w:rPr>
          <w:t xml:space="preserve"> </w:t>
        </w:r>
        <w:smartTag w:uri="urn:schemas-microsoft-com:office:smarttags" w:element="PlaceType">
          <w:r w:rsidRPr="0006466A">
            <w:rPr>
              <w:rFonts w:ascii="Helvetica" w:hAnsi="Helvetica" w:cs="Verdana"/>
            </w:rPr>
            <w:t>Community College</w:t>
          </w:r>
        </w:smartTag>
      </w:smartTag>
      <w:r w:rsidRPr="0006466A">
        <w:rPr>
          <w:rFonts w:ascii="Helvetica" w:hAnsi="Helvetica" w:cs="Verdana"/>
          <w:sz w:val="21"/>
          <w:szCs w:val="21"/>
        </w:rPr>
        <w:br/>
      </w:r>
    </w:p>
    <w:p w:rsidR="000967F9" w:rsidRPr="0006466A" w:rsidRDefault="000967F9" w:rsidP="000967F9">
      <w:pPr>
        <w:tabs>
          <w:tab w:val="right" w:pos="8550"/>
        </w:tabs>
        <w:rPr>
          <w:rFonts w:ascii="Helvetica" w:hAnsi="Helvetica"/>
          <w:b/>
          <w:color w:val="993366"/>
          <w:sz w:val="28"/>
          <w:szCs w:val="28"/>
        </w:rPr>
      </w:pPr>
      <w:r>
        <w:rPr>
          <w:rFonts w:ascii="Helvetica" w:hAnsi="Helvetica"/>
          <w:b/>
          <w:color w:val="993366"/>
          <w:sz w:val="28"/>
          <w:szCs w:val="28"/>
        </w:rPr>
        <w:t>Outcome Rubric for this A</w:t>
      </w:r>
      <w:r w:rsidRPr="0006466A">
        <w:rPr>
          <w:rFonts w:ascii="Helvetica" w:hAnsi="Helvetica"/>
          <w:b/>
          <w:color w:val="993366"/>
          <w:sz w:val="28"/>
          <w:szCs w:val="28"/>
        </w:rPr>
        <w:t>ssignment:</w:t>
      </w:r>
    </w:p>
    <w:p w:rsidR="000967F9" w:rsidRPr="0006466A" w:rsidRDefault="000967F9" w:rsidP="000967F9">
      <w:pPr>
        <w:tabs>
          <w:tab w:val="right" w:pos="8550"/>
        </w:tabs>
        <w:rPr>
          <w:rFonts w:ascii="Helvetica" w:hAnsi="Helvetica"/>
        </w:rPr>
      </w:pPr>
    </w:p>
    <w:tbl>
      <w:tblPr>
        <w:tblW w:w="9744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930"/>
        <w:gridCol w:w="2834"/>
        <w:gridCol w:w="2833"/>
      </w:tblGrid>
      <w:tr w:rsidR="000967F9" w:rsidRPr="0006466A" w:rsidTr="00590C0D">
        <w:trPr>
          <w:trHeight w:val="119"/>
        </w:trPr>
        <w:tc>
          <w:tcPr>
            <w:tcW w:w="236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 w:after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Component</w:t>
            </w:r>
          </w:p>
        </w:tc>
        <w:tc>
          <w:tcPr>
            <w:tcW w:w="3247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 w:after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Scholar Level (14-15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06466A">
              <w:rPr>
                <w:rFonts w:ascii="Helvetica" w:hAnsi="Helvetica"/>
                <w:sz w:val="18"/>
                <w:szCs w:val="18"/>
              </w:rPr>
              <w:t>p</w:t>
            </w:r>
            <w:r>
              <w:rPr>
                <w:rFonts w:ascii="Helvetica" w:hAnsi="Helvetica"/>
                <w:sz w:val="18"/>
                <w:szCs w:val="18"/>
              </w:rPr>
              <w:t>oin</w:t>
            </w:r>
            <w:r w:rsidRPr="0006466A">
              <w:rPr>
                <w:rFonts w:ascii="Helvetica" w:hAnsi="Helvetica"/>
                <w:sz w:val="18"/>
                <w:szCs w:val="18"/>
              </w:rPr>
              <w:t>ts)</w:t>
            </w:r>
          </w:p>
        </w:tc>
        <w:tc>
          <w:tcPr>
            <w:tcW w:w="3131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 w:after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Practitioner Level (12-13 points)</w:t>
            </w:r>
          </w:p>
        </w:tc>
        <w:tc>
          <w:tcPr>
            <w:tcW w:w="3130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 w:after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Novice Level (11 and under)</w:t>
            </w:r>
          </w:p>
        </w:tc>
      </w:tr>
      <w:tr w:rsidR="000967F9" w:rsidRPr="0006466A" w:rsidTr="00590C0D">
        <w:trPr>
          <w:trHeight w:val="814"/>
        </w:trPr>
        <w:tc>
          <w:tcPr>
            <w:tcW w:w="236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 w:after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Problem</w:t>
            </w:r>
          </w:p>
        </w:tc>
        <w:tc>
          <w:tcPr>
            <w:tcW w:w="3247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 xml:space="preserve">Student clearly and creatively identifies the pressing problem and explains carefully why it is; references readings where necessary specifically and appropriately.   </w:t>
            </w:r>
          </w:p>
        </w:tc>
        <w:tc>
          <w:tcPr>
            <w:tcW w:w="3131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Student adequately identifies the pressing problem and explains generally why it is; references readings where necessary generally</w:t>
            </w:r>
          </w:p>
        </w:tc>
        <w:tc>
          <w:tcPr>
            <w:tcW w:w="3130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Student hasn’t really identified the pressing problem and/or explained generally why it is; needs more background from readings and/or in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06466A">
              <w:rPr>
                <w:rFonts w:ascii="Helvetica" w:hAnsi="Helvetica"/>
                <w:sz w:val="18"/>
                <w:szCs w:val="18"/>
              </w:rPr>
              <w:t>class discussions.</w:t>
            </w:r>
          </w:p>
        </w:tc>
      </w:tr>
      <w:tr w:rsidR="000967F9" w:rsidRPr="0006466A" w:rsidTr="00590C0D">
        <w:trPr>
          <w:trHeight w:val="806"/>
        </w:trPr>
        <w:tc>
          <w:tcPr>
            <w:tcW w:w="236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 w:after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Lesson</w:t>
            </w:r>
          </w:p>
        </w:tc>
        <w:tc>
          <w:tcPr>
            <w:tcW w:w="3247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Student develops and describes a creative classroom lesson that explores the issue creatively and interactively.  Indicates age group in mind and discusses possible challenges clearly and with conviction.</w:t>
            </w:r>
          </w:p>
        </w:tc>
        <w:tc>
          <w:tcPr>
            <w:tcW w:w="3131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Student develops and describes a pretty good classroom lesson that explores the issue adequately.  Maybe be less than fully clear on age group, challenges, and/or other details.</w:t>
            </w:r>
          </w:p>
        </w:tc>
        <w:tc>
          <w:tcPr>
            <w:tcW w:w="3130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Student hasn’t really described his/her classroom lesson or hasn’t developed one that really explores the issue.  Hasn’t provided adequate details on age group, challenges, and/or other details.</w:t>
            </w:r>
          </w:p>
        </w:tc>
      </w:tr>
      <w:tr w:rsidR="000967F9" w:rsidRPr="0006466A" w:rsidTr="00590C0D">
        <w:trPr>
          <w:trHeight w:val="546"/>
        </w:trPr>
        <w:tc>
          <w:tcPr>
            <w:tcW w:w="236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 w:after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Reflection</w:t>
            </w:r>
          </w:p>
        </w:tc>
        <w:tc>
          <w:tcPr>
            <w:tcW w:w="3247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Student reflects clearly on actual experience with honesty and creativity; demonstrates real reflective practice and thoughtfulness about real-world challenges.</w:t>
            </w:r>
          </w:p>
        </w:tc>
        <w:tc>
          <w:tcPr>
            <w:tcW w:w="3131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Student reflects generally on some experience; demonstrates some reflective practice and thoughtfulness about real-world challenges.</w:t>
            </w:r>
          </w:p>
        </w:tc>
        <w:tc>
          <w:tcPr>
            <w:tcW w:w="3130" w:type="dxa"/>
          </w:tcPr>
          <w:p w:rsidR="000967F9" w:rsidRPr="0006466A" w:rsidRDefault="000967F9" w:rsidP="00590C0D">
            <w:pPr>
              <w:tabs>
                <w:tab w:val="right" w:pos="8550"/>
              </w:tabs>
              <w:spacing w:before="40"/>
              <w:rPr>
                <w:rFonts w:ascii="Helvetica" w:hAnsi="Helvetica"/>
                <w:sz w:val="18"/>
                <w:szCs w:val="18"/>
              </w:rPr>
            </w:pPr>
            <w:r w:rsidRPr="0006466A">
              <w:rPr>
                <w:rFonts w:ascii="Helvetica" w:hAnsi="Helvetica"/>
                <w:sz w:val="18"/>
                <w:szCs w:val="18"/>
              </w:rPr>
              <w:t>Student hasn’t demonstrated real reflective practice about experience; needs to show more thoughtfulness about real-world challenges.</w:t>
            </w:r>
          </w:p>
        </w:tc>
      </w:tr>
    </w:tbl>
    <w:p w:rsidR="00937186" w:rsidRPr="000967F9" w:rsidRDefault="00937186" w:rsidP="000967F9">
      <w:pPr>
        <w:autoSpaceDE w:val="0"/>
        <w:autoSpaceDN w:val="0"/>
        <w:adjustRightInd w:val="0"/>
        <w:spacing w:before="240"/>
        <w:rPr>
          <w:rFonts w:ascii="Helvetica" w:hAnsi="Helvetica" w:cs="Verdana"/>
          <w:b/>
          <w:color w:val="008000"/>
          <w:sz w:val="32"/>
          <w:szCs w:val="32"/>
        </w:rPr>
      </w:pPr>
      <w:r w:rsidRPr="00201EC2">
        <w:rPr>
          <w:rFonts w:ascii="Helvetica" w:hAnsi="Helvetica" w:cs="Verdana"/>
          <w:color w:val="993366"/>
        </w:rPr>
        <w:br w:type="page"/>
      </w:r>
      <w:r w:rsidRPr="0006466A">
        <w:rPr>
          <w:rFonts w:ascii="Helvetica" w:hAnsi="Helvetica"/>
          <w:i/>
        </w:rPr>
        <w:t xml:space="preserve"> </w:t>
      </w:r>
    </w:p>
    <w:p w:rsidR="00565AFC" w:rsidRDefault="00565AFC"/>
    <w:sectPr w:rsidR="00565AFC" w:rsidSect="0056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154D"/>
    <w:multiLevelType w:val="hybridMultilevel"/>
    <w:tmpl w:val="C58C49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937186"/>
    <w:rsid w:val="000967F9"/>
    <w:rsid w:val="00565AFC"/>
    <w:rsid w:val="0093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The Evergreen State College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lemker</dc:creator>
  <cp:keywords/>
  <dc:description/>
  <cp:lastModifiedBy>lemker</cp:lastModifiedBy>
  <cp:revision>2</cp:revision>
  <dcterms:created xsi:type="dcterms:W3CDTF">2011-11-08T20:20:00Z</dcterms:created>
  <dcterms:modified xsi:type="dcterms:W3CDTF">2011-11-08T20:20:00Z</dcterms:modified>
</cp:coreProperties>
</file>