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43" w:rsidRPr="00AF6743" w:rsidRDefault="00AF6743" w:rsidP="00AF6743">
      <w:pPr>
        <w:spacing w:before="100" w:beforeAutospacing="1" w:after="100" w:afterAutospacing="1"/>
        <w:rPr>
          <w:rFonts w:ascii="Times New Roman" w:eastAsia="Times New Roman" w:hAnsi="Times New Roman" w:cs="Times New Roman"/>
          <w:sz w:val="24"/>
          <w:szCs w:val="24"/>
        </w:rPr>
      </w:pPr>
      <w:r w:rsidRPr="00AF6743">
        <w:rPr>
          <w:rFonts w:ascii="Times New Roman" w:eastAsia="Times New Roman" w:hAnsi="Times New Roman" w:cs="Times New Roman"/>
          <w:b/>
          <w:bCs/>
          <w:sz w:val="24"/>
          <w:szCs w:val="24"/>
        </w:rPr>
        <w:t>a)  Knowledge and conceptual understanding</w:t>
      </w:r>
    </w:p>
    <w:p w:rsidR="00AF6743" w:rsidRPr="00AF6743" w:rsidRDefault="00AF6743" w:rsidP="00AF6743">
      <w:pPr>
        <w:numPr>
          <w:ilvl w:val="0"/>
          <w:numId w:val="1"/>
        </w:numPr>
        <w:spacing w:before="100" w:beforeAutospacing="1" w:after="100" w:afterAutospacing="1"/>
        <w:rPr>
          <w:rFonts w:ascii="Times New Roman" w:eastAsia="Times New Roman" w:hAnsi="Times New Roman" w:cs="Times New Roman"/>
          <w:sz w:val="24"/>
          <w:szCs w:val="24"/>
        </w:rPr>
      </w:pPr>
      <w:r w:rsidRPr="00AF6743">
        <w:rPr>
          <w:rFonts w:ascii="Times New Roman" w:eastAsia="Times New Roman" w:hAnsi="Times New Roman" w:cs="Times New Roman"/>
          <w:sz w:val="24"/>
          <w:szCs w:val="24"/>
        </w:rPr>
        <w:t xml:space="preserve">Students should be able to explain, calculate and interpret percentages and measures of central tendency (i.e., </w:t>
      </w:r>
      <w:proofErr w:type="gramStart"/>
      <w:r w:rsidRPr="00AF6743">
        <w:rPr>
          <w:rFonts w:ascii="Times New Roman" w:eastAsia="Times New Roman" w:hAnsi="Times New Roman" w:cs="Times New Roman"/>
          <w:sz w:val="24"/>
          <w:szCs w:val="24"/>
        </w:rPr>
        <w:t>mean,</w:t>
      </w:r>
      <w:proofErr w:type="gramEnd"/>
      <w:r w:rsidRPr="00AF6743">
        <w:rPr>
          <w:rFonts w:ascii="Times New Roman" w:eastAsia="Times New Roman" w:hAnsi="Times New Roman" w:cs="Times New Roman"/>
          <w:sz w:val="24"/>
          <w:szCs w:val="24"/>
        </w:rPr>
        <w:t xml:space="preserve"> median and mode). </w:t>
      </w:r>
    </w:p>
    <w:p w:rsidR="00AF6743" w:rsidRPr="00AF6743" w:rsidRDefault="00AF6743" w:rsidP="00AF6743">
      <w:pPr>
        <w:spacing w:before="100" w:beforeAutospacing="1" w:after="100" w:afterAutospacing="1"/>
        <w:rPr>
          <w:rFonts w:ascii="Times New Roman" w:eastAsia="Times New Roman" w:hAnsi="Times New Roman" w:cs="Times New Roman"/>
          <w:sz w:val="24"/>
          <w:szCs w:val="24"/>
        </w:rPr>
      </w:pPr>
      <w:r w:rsidRPr="00AF6743">
        <w:rPr>
          <w:rFonts w:ascii="Times New Roman" w:eastAsia="Times New Roman" w:hAnsi="Times New Roman" w:cs="Times New Roman"/>
          <w:b/>
          <w:bCs/>
          <w:sz w:val="24"/>
          <w:szCs w:val="24"/>
        </w:rPr>
        <w:t>b) Thinking and other skills</w:t>
      </w:r>
    </w:p>
    <w:p w:rsidR="00AF6743" w:rsidRPr="00AF6743" w:rsidRDefault="00AF6743" w:rsidP="00AF6743">
      <w:pPr>
        <w:numPr>
          <w:ilvl w:val="0"/>
          <w:numId w:val="2"/>
        </w:numPr>
        <w:spacing w:before="100" w:beforeAutospacing="1" w:after="100" w:afterAutospacing="1"/>
        <w:rPr>
          <w:rFonts w:ascii="Times New Roman" w:eastAsia="Times New Roman" w:hAnsi="Times New Roman" w:cs="Times New Roman"/>
          <w:sz w:val="24"/>
          <w:szCs w:val="24"/>
        </w:rPr>
      </w:pPr>
      <w:r w:rsidRPr="00AF6743">
        <w:rPr>
          <w:rFonts w:ascii="Times New Roman" w:eastAsia="Times New Roman" w:hAnsi="Times New Roman" w:cs="Times New Roman"/>
          <w:sz w:val="24"/>
          <w:szCs w:val="24"/>
        </w:rPr>
        <w:t> Students should be able to critically evaluate the use of percentages and measures of central tendency reported in contemporary media (e.g., advertisements, newspapers, or popular magazines), which includes determining whether the reported statistical data is presented appropriately and accurately enough to allow consumers to make informed decisions. </w:t>
      </w:r>
    </w:p>
    <w:p w:rsidR="00AF6743" w:rsidRPr="00AF6743" w:rsidRDefault="00AF6743" w:rsidP="00AF6743">
      <w:pPr>
        <w:spacing w:before="100" w:beforeAutospacing="1" w:after="100" w:afterAutospacing="1"/>
        <w:rPr>
          <w:rFonts w:ascii="Times New Roman" w:eastAsia="Times New Roman" w:hAnsi="Times New Roman" w:cs="Times New Roman"/>
          <w:sz w:val="24"/>
          <w:szCs w:val="24"/>
        </w:rPr>
      </w:pPr>
      <w:r w:rsidRPr="00AF6743">
        <w:rPr>
          <w:rFonts w:ascii="Times New Roman" w:eastAsia="Times New Roman" w:hAnsi="Times New Roman" w:cs="Times New Roman"/>
          <w:b/>
          <w:bCs/>
          <w:sz w:val="24"/>
          <w:szCs w:val="24"/>
        </w:rPr>
        <w:t>c)  Attitudes, values, dispositions and habits of mind</w:t>
      </w:r>
    </w:p>
    <w:p w:rsidR="00AF6743" w:rsidRPr="00AF6743" w:rsidRDefault="00AF6743" w:rsidP="00AF6743">
      <w:pPr>
        <w:numPr>
          <w:ilvl w:val="0"/>
          <w:numId w:val="3"/>
        </w:numPr>
        <w:spacing w:before="100" w:beforeAutospacing="1" w:after="100" w:afterAutospacing="1"/>
        <w:rPr>
          <w:rFonts w:ascii="Times New Roman" w:eastAsia="Times New Roman" w:hAnsi="Times New Roman" w:cs="Times New Roman"/>
          <w:sz w:val="24"/>
          <w:szCs w:val="24"/>
        </w:rPr>
      </w:pPr>
      <w:r w:rsidRPr="00AF6743">
        <w:rPr>
          <w:rFonts w:ascii="Times New Roman" w:eastAsia="Times New Roman" w:hAnsi="Times New Roman" w:cs="Times New Roman"/>
          <w:sz w:val="24"/>
          <w:szCs w:val="24"/>
        </w:rPr>
        <w:t>Students should be able to develop effective strategies for evaluating percentages and measures of central tendency in making real-life decisions and to identify specific real-world instances in which their strategies will help them make better decisions. </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40D0"/>
    <w:multiLevelType w:val="multilevel"/>
    <w:tmpl w:val="3BF6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B5482"/>
    <w:multiLevelType w:val="multilevel"/>
    <w:tmpl w:val="A730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02DA7"/>
    <w:multiLevelType w:val="multilevel"/>
    <w:tmpl w:val="43C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43"/>
    <w:rsid w:val="00532162"/>
    <w:rsid w:val="00A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7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F6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74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F6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5742">
      <w:bodyDiv w:val="1"/>
      <w:marLeft w:val="0"/>
      <w:marRight w:val="0"/>
      <w:marTop w:val="0"/>
      <w:marBottom w:val="0"/>
      <w:divBdr>
        <w:top w:val="none" w:sz="0" w:space="0" w:color="auto"/>
        <w:left w:val="none" w:sz="0" w:space="0" w:color="auto"/>
        <w:bottom w:val="none" w:sz="0" w:space="0" w:color="auto"/>
        <w:right w:val="none" w:sz="0" w:space="0" w:color="auto"/>
      </w:divBdr>
      <w:divsChild>
        <w:div w:id="324093933">
          <w:marLeft w:val="0"/>
          <w:marRight w:val="0"/>
          <w:marTop w:val="0"/>
          <w:marBottom w:val="0"/>
          <w:divBdr>
            <w:top w:val="none" w:sz="0" w:space="0" w:color="auto"/>
            <w:left w:val="none" w:sz="0" w:space="0" w:color="auto"/>
            <w:bottom w:val="none" w:sz="0" w:space="0" w:color="auto"/>
            <w:right w:val="none" w:sz="0" w:space="0" w:color="auto"/>
          </w:divBdr>
          <w:divsChild>
            <w:div w:id="2016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2015-10-09T13:08:00Z</dcterms:created>
  <dcterms:modified xsi:type="dcterms:W3CDTF">2015-10-09T13:08:00Z</dcterms:modified>
</cp:coreProperties>
</file>