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70" w:rsidRDefault="009C3A70">
      <w:r>
        <w:t>Name: ____________________</w:t>
      </w:r>
    </w:p>
    <w:p w:rsidR="009C3A70" w:rsidRPr="009C3A70" w:rsidRDefault="009C3A70" w:rsidP="009C3A70">
      <w:pPr>
        <w:jc w:val="center"/>
        <w:rPr>
          <w:b/>
        </w:rPr>
      </w:pPr>
      <w:r w:rsidRPr="009C3A70">
        <w:rPr>
          <w:b/>
        </w:rPr>
        <w:t>M &amp; M Decay</w:t>
      </w:r>
    </w:p>
    <w:p w:rsidR="009C3A70" w:rsidRPr="009C3A70" w:rsidRDefault="009C3A70">
      <w:pPr>
        <w:rPr>
          <w:i/>
        </w:rPr>
      </w:pPr>
      <w:r>
        <w:t xml:space="preserve">You are going to be simulating the radioactive decay of an unstable isotope.   Any given atom of that isotope has a 50% chance of decaying over the course one half-life (the duration of which is a constant for any given isotope; </w:t>
      </w:r>
      <w:r>
        <w:rPr>
          <w:i/>
        </w:rPr>
        <w:t xml:space="preserve">i.e. </w:t>
      </w:r>
      <w:r w:rsidRPr="009C3A70">
        <w:t xml:space="preserve">about </w:t>
      </w:r>
      <w:r>
        <w:t xml:space="preserve">5700 years for </w:t>
      </w:r>
      <w:r w:rsidRPr="009C3A70">
        <w:rPr>
          <w:vertAlign w:val="superscript"/>
        </w:rPr>
        <w:t>14</w:t>
      </w:r>
      <w:r>
        <w:t xml:space="preserve"> C</w:t>
      </w:r>
      <w:r w:rsidR="00AA6A51">
        <w:t xml:space="preserve">, about 700,000,000 years for </w:t>
      </w:r>
      <w:r w:rsidR="00AA6A51" w:rsidRPr="00AA6A51">
        <w:rPr>
          <w:vertAlign w:val="superscript"/>
        </w:rPr>
        <w:t>235</w:t>
      </w:r>
      <w:r w:rsidR="00AA6A51">
        <w:t>U</w:t>
      </w:r>
      <w:r>
        <w:t xml:space="preserve">).  </w:t>
      </w:r>
      <w:r w:rsidR="00AA6A51">
        <w:t>For this model, let’s assume that an M &amp; M represents an atom.  If the side showing the letter “m” is up, the candy represents an undecayed atom of a radioactive isotope.  If the blank side is up, it represents a decayed atom (it has become another element).</w:t>
      </w:r>
      <w:r w:rsidR="00102D54">
        <w:t xml:space="preserve">  A half-life is a single trial (steps 2-5 below).</w:t>
      </w:r>
    </w:p>
    <w:p w:rsidR="009C3A70" w:rsidRDefault="009C3A70">
      <w:r>
        <w:t xml:space="preserve">Objectives: </w:t>
      </w:r>
    </w:p>
    <w:p w:rsidR="009C3A70" w:rsidRDefault="009C3A70" w:rsidP="00AA6A51">
      <w:pPr>
        <w:pStyle w:val="ListParagraph"/>
        <w:numPr>
          <w:ilvl w:val="0"/>
          <w:numId w:val="1"/>
        </w:numPr>
      </w:pPr>
      <w:r>
        <w:t>to understand the importance of the law of averages (thus sample size) on the proportion of undecayed-</w:t>
      </w:r>
      <w:r w:rsidR="00AA6A51">
        <w:t>to-</w:t>
      </w:r>
      <w:r>
        <w:t>decayed atoms</w:t>
      </w:r>
      <w:r w:rsidRPr="00AA6A51">
        <w:rPr>
          <w:u w:val="single"/>
        </w:rPr>
        <w:t xml:space="preserve"> </w:t>
      </w:r>
    </w:p>
    <w:p w:rsidR="009C3A70" w:rsidRDefault="009C3A70" w:rsidP="00AA6A51">
      <w:pPr>
        <w:pStyle w:val="ListParagraph"/>
        <w:numPr>
          <w:ilvl w:val="0"/>
          <w:numId w:val="1"/>
        </w:numPr>
      </w:pPr>
      <w:r>
        <w:t>to observe that the effect of decay in reducing the population size limits the number of half-lives to which the law of averages applies</w:t>
      </w:r>
    </w:p>
    <w:p w:rsidR="00AA6A51" w:rsidRDefault="00AA6A51">
      <w:r>
        <w:t>Procedure:</w:t>
      </w:r>
    </w:p>
    <w:p w:rsidR="00AA6A51" w:rsidRDefault="00AA6A51">
      <w:r>
        <w:t xml:space="preserve">1) Count out 100 </w:t>
      </w:r>
      <w:r w:rsidR="00C43CBF">
        <w:t xml:space="preserve">plain </w:t>
      </w:r>
      <w:r>
        <w:t>M&amp;M’s that have one side showing the letter “m” and the other blank.  Unfit specimens</w:t>
      </w:r>
      <w:r w:rsidR="008C6F96">
        <w:t xml:space="preserve"> with two “m” sides or two blank sides</w:t>
      </w:r>
      <w:bookmarkStart w:id="0" w:name="_GoBack"/>
      <w:bookmarkEnd w:id="0"/>
      <w:r>
        <w:t xml:space="preserve"> may be eaten at this point.  Set all 100 sample M&amp;M’s face up and graph the result as trial 0.  This represents atoms of a radioactive isotope in an igneous rock at crystallization.</w:t>
      </w:r>
    </w:p>
    <w:p w:rsidR="00AA6A51" w:rsidRDefault="00AA6A51">
      <w:r>
        <w:t>2) Put the</w:t>
      </w:r>
      <w:r w:rsidR="00102D54">
        <w:t xml:space="preserve"> </w:t>
      </w:r>
      <w:r>
        <w:t>100 sample M&amp;M’s into a cup and shake it (don’t let them escape).</w:t>
      </w:r>
    </w:p>
    <w:p w:rsidR="00AA6A51" w:rsidRDefault="00102D54">
      <w:r>
        <w:t>3) Pour the contents of the cup</w:t>
      </w:r>
      <w:r w:rsidR="00AA6A51">
        <w:t xml:space="preserve"> out onto a white sheet of paper</w:t>
      </w:r>
      <w:r>
        <w:t xml:space="preserve">.  Count the number of “undecayed” M&amp;M’s and put those (only those) back into the cup.  </w:t>
      </w:r>
    </w:p>
    <w:p w:rsidR="00102D54" w:rsidRDefault="00102D54">
      <w:r>
        <w:t xml:space="preserve">4) Record the number of “undecayed” M&amp;M’s on your group’s column of the table and </w:t>
      </w:r>
      <w:proofErr w:type="gramStart"/>
      <w:r>
        <w:t>graph</w:t>
      </w:r>
      <w:proofErr w:type="gramEnd"/>
      <w:r>
        <w:t xml:space="preserve"> it.  The “decayed” M&amp;M’s can be eaten at this point.  You have completed a trial.</w:t>
      </w:r>
    </w:p>
    <w:p w:rsidR="00102D54" w:rsidRDefault="00102D54">
      <w:r>
        <w:t>5) Shake the cup again.</w:t>
      </w:r>
    </w:p>
    <w:p w:rsidR="00102D54" w:rsidRDefault="00102D54">
      <w:r>
        <w:t>6) Repeat until you have run out of “undecayed” M&amp;M’s or until you have finished 10 trials.</w:t>
      </w:r>
    </w:p>
    <w:p w:rsidR="00102D54" w:rsidRDefault="00102D54">
      <w:r>
        <w:t xml:space="preserve">7) Put the data from your group’s column of the table on the board.  Record the data from the other groups and </w:t>
      </w:r>
      <w:r w:rsidR="00B5444B">
        <w:t>calculate the average for each trial.</w:t>
      </w:r>
    </w:p>
    <w:p w:rsidR="00B5444B" w:rsidRDefault="00B5444B">
      <w:r>
        <w:t>8) On your graph, connect your group’s data with a black line.  Graph the class average and connect the data with a blue line.  In a line of a different color, graph and connect the probable values (given on the table).</w:t>
      </w:r>
    </w:p>
    <w:p w:rsidR="00B5444B" w:rsidRDefault="00B5444B">
      <w:r>
        <w:t>9) Discuss the questions at the end of the worksheet with your group, but write down your own answer.</w:t>
      </w:r>
    </w:p>
    <w:p w:rsidR="00B5444B" w:rsidRDefault="00B5444B">
      <w:r>
        <w:br w:type="page"/>
      </w:r>
    </w:p>
    <w:p w:rsidR="00B5444B" w:rsidRDefault="00B5444B">
      <w:r>
        <w:lastRenderedPageBreak/>
        <w:t>Class Data Table</w:t>
      </w:r>
      <w:r w:rsidR="009B6FC6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988"/>
        <w:gridCol w:w="989"/>
        <w:gridCol w:w="989"/>
        <w:gridCol w:w="989"/>
        <w:gridCol w:w="989"/>
        <w:gridCol w:w="989"/>
        <w:gridCol w:w="989"/>
        <w:gridCol w:w="989"/>
        <w:gridCol w:w="1098"/>
      </w:tblGrid>
      <w:tr w:rsidR="00B5444B" w:rsidTr="00B5444B">
        <w:tc>
          <w:tcPr>
            <w:tcW w:w="567" w:type="dxa"/>
          </w:tcPr>
          <w:p w:rsidR="00B5444B" w:rsidRDefault="00B5444B">
            <w:r>
              <w:t>Run</w:t>
            </w:r>
          </w:p>
        </w:tc>
        <w:tc>
          <w:tcPr>
            <w:tcW w:w="988" w:type="dxa"/>
          </w:tcPr>
          <w:p w:rsidR="00B5444B" w:rsidRDefault="00B5444B">
            <w:r>
              <w:t>Group</w:t>
            </w:r>
          </w:p>
        </w:tc>
        <w:tc>
          <w:tcPr>
            <w:tcW w:w="989" w:type="dxa"/>
          </w:tcPr>
          <w:p w:rsidR="00B5444B" w:rsidRDefault="00B5444B">
            <w:r>
              <w:t>Group</w:t>
            </w:r>
          </w:p>
        </w:tc>
        <w:tc>
          <w:tcPr>
            <w:tcW w:w="989" w:type="dxa"/>
          </w:tcPr>
          <w:p w:rsidR="00B5444B" w:rsidRDefault="00B5444B">
            <w:r>
              <w:t>Group</w:t>
            </w:r>
          </w:p>
        </w:tc>
        <w:tc>
          <w:tcPr>
            <w:tcW w:w="989" w:type="dxa"/>
          </w:tcPr>
          <w:p w:rsidR="00B5444B" w:rsidRDefault="00B5444B">
            <w:r>
              <w:t>Group</w:t>
            </w:r>
          </w:p>
        </w:tc>
        <w:tc>
          <w:tcPr>
            <w:tcW w:w="989" w:type="dxa"/>
          </w:tcPr>
          <w:p w:rsidR="00B5444B" w:rsidRDefault="00B5444B">
            <w:r>
              <w:t>Group</w:t>
            </w:r>
          </w:p>
        </w:tc>
        <w:tc>
          <w:tcPr>
            <w:tcW w:w="989" w:type="dxa"/>
          </w:tcPr>
          <w:p w:rsidR="00B5444B" w:rsidRDefault="00B5444B">
            <w:r>
              <w:t>Group</w:t>
            </w:r>
          </w:p>
        </w:tc>
        <w:tc>
          <w:tcPr>
            <w:tcW w:w="989" w:type="dxa"/>
          </w:tcPr>
          <w:p w:rsidR="00B5444B" w:rsidRDefault="00B5444B">
            <w:r>
              <w:t>Class</w:t>
            </w:r>
          </w:p>
          <w:p w:rsidR="00B5444B" w:rsidRDefault="00B5444B">
            <w:r>
              <w:t>Total</w:t>
            </w:r>
          </w:p>
        </w:tc>
        <w:tc>
          <w:tcPr>
            <w:tcW w:w="989" w:type="dxa"/>
          </w:tcPr>
          <w:p w:rsidR="00B5444B" w:rsidRDefault="00B5444B">
            <w:r>
              <w:t>Class</w:t>
            </w:r>
          </w:p>
          <w:p w:rsidR="00B5444B" w:rsidRDefault="00B5444B">
            <w:r>
              <w:t>Average</w:t>
            </w:r>
          </w:p>
        </w:tc>
        <w:tc>
          <w:tcPr>
            <w:tcW w:w="1098" w:type="dxa"/>
          </w:tcPr>
          <w:p w:rsidR="00B5444B" w:rsidRDefault="00B5444B">
            <w:r>
              <w:t>Probable</w:t>
            </w:r>
          </w:p>
          <w:p w:rsidR="00B5444B" w:rsidRDefault="00B5444B">
            <w:r>
              <w:t>Value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0</w:t>
            </w:r>
          </w:p>
        </w:tc>
        <w:tc>
          <w:tcPr>
            <w:tcW w:w="988" w:type="dxa"/>
          </w:tcPr>
          <w:p w:rsidR="00B5444B" w:rsidRDefault="00B5444B" w:rsidP="00B5444B">
            <w:pPr>
              <w:jc w:val="right"/>
            </w:pPr>
            <w:r>
              <w:t>100</w:t>
            </w:r>
          </w:p>
        </w:tc>
        <w:tc>
          <w:tcPr>
            <w:tcW w:w="989" w:type="dxa"/>
          </w:tcPr>
          <w:p w:rsidR="00B5444B" w:rsidRDefault="00B5444B" w:rsidP="00B5444B">
            <w:pPr>
              <w:jc w:val="right"/>
            </w:pPr>
            <w:r w:rsidRPr="00010B8C">
              <w:t>100</w:t>
            </w:r>
          </w:p>
        </w:tc>
        <w:tc>
          <w:tcPr>
            <w:tcW w:w="989" w:type="dxa"/>
          </w:tcPr>
          <w:p w:rsidR="00B5444B" w:rsidRDefault="00B5444B" w:rsidP="00B5444B">
            <w:pPr>
              <w:jc w:val="right"/>
            </w:pPr>
            <w:r w:rsidRPr="00010B8C">
              <w:t>100</w:t>
            </w:r>
          </w:p>
        </w:tc>
        <w:tc>
          <w:tcPr>
            <w:tcW w:w="989" w:type="dxa"/>
          </w:tcPr>
          <w:p w:rsidR="00B5444B" w:rsidRDefault="00B5444B" w:rsidP="00B5444B">
            <w:pPr>
              <w:jc w:val="right"/>
            </w:pPr>
            <w:r w:rsidRPr="00010B8C">
              <w:t>100</w:t>
            </w:r>
          </w:p>
        </w:tc>
        <w:tc>
          <w:tcPr>
            <w:tcW w:w="989" w:type="dxa"/>
          </w:tcPr>
          <w:p w:rsidR="00B5444B" w:rsidRDefault="00B5444B" w:rsidP="00B5444B">
            <w:pPr>
              <w:jc w:val="right"/>
            </w:pPr>
            <w:r w:rsidRPr="00010B8C">
              <w:t>100</w:t>
            </w:r>
          </w:p>
        </w:tc>
        <w:tc>
          <w:tcPr>
            <w:tcW w:w="989" w:type="dxa"/>
          </w:tcPr>
          <w:p w:rsidR="00B5444B" w:rsidRDefault="00B5444B" w:rsidP="00B5444B">
            <w:pPr>
              <w:jc w:val="right"/>
            </w:pPr>
            <w:r w:rsidRPr="00010B8C">
              <w:t>100</w:t>
            </w:r>
          </w:p>
        </w:tc>
        <w:tc>
          <w:tcPr>
            <w:tcW w:w="989" w:type="dxa"/>
          </w:tcPr>
          <w:p w:rsidR="00B5444B" w:rsidRDefault="00B5444B" w:rsidP="00B5444B">
            <w:pPr>
              <w:jc w:val="right"/>
            </w:pPr>
            <w:r w:rsidRPr="00010B8C">
              <w:t>100</w:t>
            </w:r>
          </w:p>
        </w:tc>
        <w:tc>
          <w:tcPr>
            <w:tcW w:w="989" w:type="dxa"/>
          </w:tcPr>
          <w:p w:rsidR="00B5444B" w:rsidRDefault="00B5444B" w:rsidP="00B5444B">
            <w:pPr>
              <w:jc w:val="right"/>
            </w:pPr>
            <w:r w:rsidRPr="00010B8C">
              <w:t>100</w:t>
            </w:r>
          </w:p>
        </w:tc>
        <w:tc>
          <w:tcPr>
            <w:tcW w:w="1098" w:type="dxa"/>
          </w:tcPr>
          <w:p w:rsidR="00B5444B" w:rsidRDefault="00B5444B">
            <w:r w:rsidRPr="00010B8C">
              <w:t>100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1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50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2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25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3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12.5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4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6.25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5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3.125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6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1.56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7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0.78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8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0.39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9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0.19</w:t>
            </w:r>
          </w:p>
        </w:tc>
      </w:tr>
      <w:tr w:rsidR="00B5444B" w:rsidTr="00B5444B">
        <w:tc>
          <w:tcPr>
            <w:tcW w:w="567" w:type="dxa"/>
          </w:tcPr>
          <w:p w:rsidR="00B5444B" w:rsidRDefault="00B5444B" w:rsidP="00B5444B">
            <w:pPr>
              <w:jc w:val="right"/>
            </w:pPr>
            <w:r>
              <w:t>10</w:t>
            </w:r>
          </w:p>
        </w:tc>
        <w:tc>
          <w:tcPr>
            <w:tcW w:w="988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989" w:type="dxa"/>
          </w:tcPr>
          <w:p w:rsidR="00B5444B" w:rsidRDefault="00B5444B"/>
        </w:tc>
        <w:tc>
          <w:tcPr>
            <w:tcW w:w="1098" w:type="dxa"/>
          </w:tcPr>
          <w:p w:rsidR="00B5444B" w:rsidRDefault="00B5444B">
            <w:r>
              <w:t>0.098</w:t>
            </w:r>
          </w:p>
        </w:tc>
      </w:tr>
    </w:tbl>
    <w:p w:rsidR="00B5444B" w:rsidRDefault="00B5444B"/>
    <w:p w:rsidR="00B5444B" w:rsidRDefault="00B5444B">
      <w:r>
        <w:t>Data Graph</w:t>
      </w:r>
      <w:r w:rsidR="009B6FC6">
        <w:t>:</w:t>
      </w:r>
    </w:p>
    <w:p w:rsidR="00B5444B" w:rsidRDefault="00B5444B">
      <w:r>
        <w:rPr>
          <w:noProof/>
        </w:rPr>
        <w:drawing>
          <wp:inline distT="0" distB="0" distL="0" distR="0" wp14:anchorId="3D41A46F" wp14:editId="40A3A35C">
            <wp:extent cx="6019800" cy="34004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444B" w:rsidRDefault="00B5444B">
      <w:r>
        <w:t>Discussion Questions:</w:t>
      </w:r>
    </w:p>
    <w:p w:rsidR="00B5444B" w:rsidRDefault="00B5444B">
      <w:r>
        <w:t>1) Why didn’t each group get the same results?</w:t>
      </w:r>
    </w:p>
    <w:p w:rsidR="00B5444B" w:rsidRDefault="00B5444B"/>
    <w:p w:rsidR="00B5444B" w:rsidRDefault="00B5444B"/>
    <w:p w:rsidR="009B6FC6" w:rsidRDefault="00B5444B">
      <w:r>
        <w:lastRenderedPageBreak/>
        <w:t xml:space="preserve">2) </w:t>
      </w:r>
      <w:r w:rsidR="009B6FC6">
        <w:t>What do the probable values represent?</w:t>
      </w:r>
    </w:p>
    <w:p w:rsidR="009B6FC6" w:rsidRDefault="009B6FC6"/>
    <w:p w:rsidR="009B6FC6" w:rsidRDefault="009B6FC6"/>
    <w:p w:rsidR="009B6FC6" w:rsidRDefault="009B6FC6"/>
    <w:p w:rsidR="00B5444B" w:rsidRDefault="009B6FC6">
      <w:r>
        <w:t xml:space="preserve">3) </w:t>
      </w:r>
      <w:r w:rsidR="00B5444B">
        <w:t>Is there anything improbable about the probable values, whether as applied to M&amp;M’s or to atoms?</w:t>
      </w:r>
    </w:p>
    <w:p w:rsidR="00B5444B" w:rsidRDefault="00B5444B"/>
    <w:p w:rsidR="00B5444B" w:rsidRDefault="00B5444B"/>
    <w:p w:rsidR="00B5444B" w:rsidRDefault="00B5444B"/>
    <w:p w:rsidR="00B5444B" w:rsidRDefault="009B6FC6">
      <w:r>
        <w:t>4</w:t>
      </w:r>
      <w:r w:rsidR="00B5444B">
        <w:t>) Which line, the class average or your group’s results, most resembles those of the probable values?</w:t>
      </w:r>
      <w:r w:rsidR="00CC4FF7">
        <w:t xml:space="preserve">  Why?</w:t>
      </w:r>
    </w:p>
    <w:p w:rsidR="006B26F0" w:rsidRDefault="006B26F0"/>
    <w:p w:rsidR="00CC4FF7" w:rsidRDefault="00CC4FF7"/>
    <w:p w:rsidR="00CC4FF7" w:rsidRDefault="009B6FC6">
      <w:r>
        <w:t>5</w:t>
      </w:r>
      <w:r w:rsidR="00CC4FF7">
        <w:t>)</w:t>
      </w:r>
      <w:r w:rsidR="006B26F0">
        <w:t xml:space="preserve"> Do the earlier or later average trials of your class data </w:t>
      </w:r>
      <w:r>
        <w:t>most</w:t>
      </w:r>
      <w:r w:rsidR="006B26F0">
        <w:t xml:space="preserve"> resemble the probable values?  Why?</w:t>
      </w:r>
    </w:p>
    <w:p w:rsidR="006B26F0" w:rsidRDefault="006B26F0"/>
    <w:p w:rsidR="009B6FC6" w:rsidRDefault="009B6FC6"/>
    <w:p w:rsidR="009B6FC6" w:rsidRDefault="009B6FC6"/>
    <w:p w:rsidR="009B6FC6" w:rsidRDefault="009B6FC6">
      <w:r>
        <w:t>6) For how many half-lives do real or simulated atoms behave like probabilistic values?  What are the implications for radiocarbon-dating and uranium-dating?</w:t>
      </w:r>
    </w:p>
    <w:p w:rsidR="009B6FC6" w:rsidRDefault="009B6FC6"/>
    <w:p w:rsidR="009B6FC6" w:rsidRDefault="009B6FC6"/>
    <w:p w:rsidR="009B6FC6" w:rsidRDefault="009B6FC6"/>
    <w:p w:rsidR="009B6FC6" w:rsidRDefault="009B6FC6"/>
    <w:p w:rsidR="009B6FC6" w:rsidRPr="009C3A70" w:rsidRDefault="009B6FC6">
      <w:r>
        <w:t>7) Why don’t we use radiocarbon dating for dinosaur bones?</w:t>
      </w:r>
    </w:p>
    <w:sectPr w:rsidR="009B6FC6" w:rsidRPr="009C3A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4" w:rsidRDefault="00826A94" w:rsidP="00CC4FF7">
      <w:pPr>
        <w:spacing w:after="0" w:line="240" w:lineRule="auto"/>
      </w:pPr>
      <w:r>
        <w:separator/>
      </w:r>
    </w:p>
  </w:endnote>
  <w:endnote w:type="continuationSeparator" w:id="0">
    <w:p w:rsidR="00826A94" w:rsidRDefault="00826A94" w:rsidP="00CC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F7" w:rsidRPr="00CC4FF7" w:rsidRDefault="00CC4FF7" w:rsidP="00CC4FF7">
    <w:pPr>
      <w:rPr>
        <w:sz w:val="20"/>
        <w:szCs w:val="20"/>
      </w:rPr>
    </w:pPr>
    <w:r w:rsidRPr="009F5137">
      <w:rPr>
        <w:sz w:val="20"/>
        <w:szCs w:val="20"/>
      </w:rPr>
      <w:t>Developed by Carrie Wright (2005).  M</w:t>
    </w:r>
    <w:r>
      <w:rPr>
        <w:sz w:val="20"/>
        <w:szCs w:val="20"/>
      </w:rPr>
      <w:t>odified by Rebecca Teed (2011).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4" w:rsidRDefault="00826A94" w:rsidP="00CC4FF7">
      <w:pPr>
        <w:spacing w:after="0" w:line="240" w:lineRule="auto"/>
      </w:pPr>
      <w:r>
        <w:separator/>
      </w:r>
    </w:p>
  </w:footnote>
  <w:footnote w:type="continuationSeparator" w:id="0">
    <w:p w:rsidR="00826A94" w:rsidRDefault="00826A94" w:rsidP="00CC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74DF"/>
    <w:multiLevelType w:val="hybridMultilevel"/>
    <w:tmpl w:val="C0D8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0"/>
    <w:rsid w:val="00102D54"/>
    <w:rsid w:val="00121182"/>
    <w:rsid w:val="006B26F0"/>
    <w:rsid w:val="00826A94"/>
    <w:rsid w:val="008C6F96"/>
    <w:rsid w:val="009B6FC6"/>
    <w:rsid w:val="009C3A70"/>
    <w:rsid w:val="00AA6A51"/>
    <w:rsid w:val="00B5444B"/>
    <w:rsid w:val="00BD5549"/>
    <w:rsid w:val="00C43CBF"/>
    <w:rsid w:val="00CC4FF7"/>
    <w:rsid w:val="00DF4786"/>
    <w:rsid w:val="00E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51"/>
    <w:pPr>
      <w:ind w:left="720"/>
      <w:contextualSpacing/>
    </w:pPr>
  </w:style>
  <w:style w:type="table" w:styleId="TableGrid">
    <w:name w:val="Table Grid"/>
    <w:basedOn w:val="TableNormal"/>
    <w:uiPriority w:val="59"/>
    <w:rsid w:val="00B5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F7"/>
  </w:style>
  <w:style w:type="paragraph" w:styleId="Footer">
    <w:name w:val="footer"/>
    <w:basedOn w:val="Normal"/>
    <w:link w:val="FooterChar"/>
    <w:uiPriority w:val="99"/>
    <w:unhideWhenUsed/>
    <w:rsid w:val="00CC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51"/>
    <w:pPr>
      <w:ind w:left="720"/>
      <w:contextualSpacing/>
    </w:pPr>
  </w:style>
  <w:style w:type="table" w:styleId="TableGrid">
    <w:name w:val="Table Grid"/>
    <w:basedOn w:val="TableNormal"/>
    <w:uiPriority w:val="59"/>
    <w:rsid w:val="00B5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F7"/>
  </w:style>
  <w:style w:type="paragraph" w:styleId="Footer">
    <w:name w:val="footer"/>
    <w:basedOn w:val="Normal"/>
    <w:link w:val="FooterChar"/>
    <w:uiPriority w:val="99"/>
    <w:unhideWhenUsed/>
    <w:rsid w:val="00CC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002ret\Documents\GL345\CM4_geohist\radiometric_img\mand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M &amp; M data 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Sheet1!$B$8</c:f>
              <c:strCache>
                <c:ptCount val="1"/>
              </c:strCache>
            </c:strRef>
          </c:tx>
          <c:spPr>
            <a:ln w="28575">
              <a:noFill/>
            </a:ln>
          </c:spPr>
          <c:yVal>
            <c:numRef>
              <c:f>Sheet1!$B$9:$B$18</c:f>
              <c:numCache>
                <c:formatCode>General</c:formatCode>
                <c:ptCount val="10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140544"/>
        <c:axId val="118219136"/>
      </c:scatterChart>
      <c:valAx>
        <c:axId val="82140544"/>
        <c:scaling>
          <c:orientation val="minMax"/>
          <c:max val="1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of Half-lives (Trials)</a:t>
                </a:r>
              </a:p>
            </c:rich>
          </c:tx>
          <c:overlay val="0"/>
        </c:title>
        <c:majorTickMark val="out"/>
        <c:minorTickMark val="none"/>
        <c:tickLblPos val="nextTo"/>
        <c:crossAx val="118219136"/>
        <c:crosses val="autoZero"/>
        <c:crossBetween val="midCat"/>
        <c:majorUnit val="1"/>
        <c:minorUnit val="0.2"/>
      </c:valAx>
      <c:valAx>
        <c:axId val="118219136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Parent-isotope</a:t>
                </a:r>
                <a:r>
                  <a:rPr lang="en-US" baseline="0"/>
                  <a:t> </a:t>
                </a:r>
                <a:r>
                  <a:rPr lang="en-US"/>
                  <a:t>Atoms Left (M-up candies)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2389013138063624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82140544"/>
        <c:crosses val="autoZero"/>
        <c:crossBetween val="midCat"/>
        <c:majorUnit val="20"/>
        <c:minorUnit val="2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Teed</dc:creator>
  <cp:lastModifiedBy>Rebecca Teed</cp:lastModifiedBy>
  <cp:revision>4</cp:revision>
  <dcterms:created xsi:type="dcterms:W3CDTF">2011-10-26T17:31:00Z</dcterms:created>
  <dcterms:modified xsi:type="dcterms:W3CDTF">2012-01-27T20:53:00Z</dcterms:modified>
</cp:coreProperties>
</file>