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6FEAB5" w14:textId="0B29B277" w:rsidR="00F414F8" w:rsidRPr="000D2F83" w:rsidRDefault="00A00D68" w:rsidP="000D2F83">
      <w:pPr>
        <w:pStyle w:val="Title"/>
      </w:pPr>
      <w:r>
        <w:t>DEM of Difference (</w:t>
      </w:r>
      <w:proofErr w:type="gramStart"/>
      <w:r>
        <w:t>DoD</w:t>
      </w:r>
      <w:proofErr w:type="gramEnd"/>
      <w:r>
        <w:t xml:space="preserve">) </w:t>
      </w:r>
    </w:p>
    <w:p w14:paraId="6E0B8321" w14:textId="07DDA4B3" w:rsidR="00D435D8" w:rsidRDefault="00F4017E" w:rsidP="009B1D6B">
      <w:pPr>
        <w:pStyle w:val="Authortext"/>
      </w:pPr>
      <w:r>
        <w:t>Joel Sholtes (</w:t>
      </w:r>
      <w:r w:rsidR="00D435D8">
        <w:t>Colorado Mesa</w:t>
      </w:r>
      <w:r>
        <w:t xml:space="preserve"> University</w:t>
      </w:r>
      <w:r w:rsidR="00D435D8">
        <w:t>)</w:t>
      </w:r>
    </w:p>
    <w:p w14:paraId="5C72FDF6" w14:textId="010BB099" w:rsidR="00445620" w:rsidRDefault="00D435D8" w:rsidP="009B1D6B">
      <w:pPr>
        <w:pStyle w:val="Authortext"/>
      </w:pPr>
      <w:r>
        <w:t xml:space="preserve">Edits and formatting by </w:t>
      </w:r>
      <w:r w:rsidR="00A00D68">
        <w:t>Sharon Bywater-Reyes (Uni</w:t>
      </w:r>
      <w:r>
        <w:t xml:space="preserve">versity of Northern Colorado) </w:t>
      </w:r>
    </w:p>
    <w:p w14:paraId="66CBA9CC" w14:textId="437B98D0" w:rsidR="00D435D8" w:rsidRDefault="00D435D8" w:rsidP="009B1D6B">
      <w:pPr>
        <w:pStyle w:val="Authortext"/>
        <w:sectPr w:rsidR="00D435D8" w:rsidSect="00E43BBD">
          <w:headerReference w:type="default" r:id="rId8"/>
          <w:footerReference w:type="even" r:id="rId9"/>
          <w:footerReference w:type="default" r:id="rId10"/>
          <w:headerReference w:type="first" r:id="rId11"/>
          <w:footerReference w:type="first" r:id="rId12"/>
          <w:pgSz w:w="12240" w:h="15840"/>
          <w:pgMar w:top="1440" w:right="1080" w:bottom="1440" w:left="1080" w:header="720" w:footer="864" w:gutter="0"/>
          <w:cols w:space="720"/>
          <w:titlePg/>
          <w:docGrid w:linePitch="360"/>
        </w:sectPr>
      </w:pPr>
    </w:p>
    <w:p w14:paraId="59ADA68E" w14:textId="463B6B92" w:rsidR="00144AB0" w:rsidRDefault="00A00D68" w:rsidP="000D2F83">
      <w:pPr>
        <w:pStyle w:val="Heading1"/>
      </w:pPr>
      <w:r>
        <w:t>Introduction</w:t>
      </w:r>
    </w:p>
    <w:p w14:paraId="01059D6B" w14:textId="658D727B" w:rsidR="00D435D8" w:rsidRPr="00047B95" w:rsidRDefault="00A00D68" w:rsidP="00D435D8">
      <w:pPr>
        <w:rPr>
          <w:iCs/>
        </w:rPr>
      </w:pPr>
      <w:r w:rsidRPr="00F47030">
        <w:rPr>
          <w:iCs/>
        </w:rPr>
        <w:t xml:space="preserve">You will be creating a “DEM-of-difference” </w:t>
      </w:r>
      <w:r>
        <w:rPr>
          <w:iCs/>
        </w:rPr>
        <w:t xml:space="preserve">(DoD) </w:t>
      </w:r>
      <w:r w:rsidRPr="00F47030">
        <w:rPr>
          <w:iCs/>
        </w:rPr>
        <w:t xml:space="preserve">between two </w:t>
      </w:r>
      <w:r w:rsidR="00D435D8">
        <w:rPr>
          <w:iCs/>
        </w:rPr>
        <w:t>Digital Elevation Models (</w:t>
      </w:r>
      <w:r w:rsidRPr="00F47030">
        <w:rPr>
          <w:iCs/>
        </w:rPr>
        <w:t>DEMs</w:t>
      </w:r>
      <w:r w:rsidR="00D435D8">
        <w:rPr>
          <w:iCs/>
        </w:rPr>
        <w:t>)</w:t>
      </w:r>
      <w:r w:rsidRPr="00F47030">
        <w:rPr>
          <w:iCs/>
        </w:rPr>
        <w:t xml:space="preserve"> surveyed using LiDAR over the same locati</w:t>
      </w:r>
      <w:bookmarkStart w:id="0" w:name="_GoBack"/>
      <w:bookmarkEnd w:id="0"/>
      <w:r w:rsidRPr="00F47030">
        <w:rPr>
          <w:iCs/>
        </w:rPr>
        <w:t xml:space="preserve">on and bracketing the 2013 Front Range </w:t>
      </w:r>
      <w:r w:rsidR="00D435D8">
        <w:rPr>
          <w:iCs/>
        </w:rPr>
        <w:t xml:space="preserve">Colorado </w:t>
      </w:r>
      <w:r w:rsidRPr="00F47030">
        <w:rPr>
          <w:iCs/>
        </w:rPr>
        <w:t>Flood event.</w:t>
      </w:r>
      <w:r>
        <w:rPr>
          <w:iCs/>
        </w:rPr>
        <w:t xml:space="preserve"> </w:t>
      </w:r>
      <w:r w:rsidR="00D435D8" w:rsidRPr="00047B95">
        <w:rPr>
          <w:iCs/>
        </w:rPr>
        <w:t xml:space="preserve">Substantial channel movement and floodplain erosion and deposition occurred along this stretch of South St. </w:t>
      </w:r>
      <w:proofErr w:type="spellStart"/>
      <w:r w:rsidR="00D435D8" w:rsidRPr="00047B95">
        <w:rPr>
          <w:iCs/>
        </w:rPr>
        <w:t>Vrain</w:t>
      </w:r>
      <w:proofErr w:type="spellEnd"/>
      <w:r w:rsidR="00D435D8" w:rsidRPr="00047B95">
        <w:rPr>
          <w:iCs/>
        </w:rPr>
        <w:t xml:space="preserve"> Creek, just downstream of a confined, canyon section of the creek. Large quantities of sediment (including up to boulder sized material) supplied from upstream channel and valley margins and from debris flows fell out of transport along this reach and downstream (</w:t>
      </w:r>
      <w:proofErr w:type="spellStart"/>
      <w:r w:rsidR="00D435D8" w:rsidRPr="00047B95">
        <w:rPr>
          <w:iCs/>
        </w:rPr>
        <w:t>Rathburn</w:t>
      </w:r>
      <w:proofErr w:type="spellEnd"/>
      <w:r w:rsidR="00D435D8" w:rsidRPr="00047B95">
        <w:rPr>
          <w:iCs/>
        </w:rPr>
        <w:t xml:space="preserve"> et al., 2017, Sholtes et al., 2018). This resulted in a high degree of fluvial geomorphic change in the stream corridor in response to the 2103 flood event. </w:t>
      </w:r>
    </w:p>
    <w:p w14:paraId="4F74D275" w14:textId="77777777" w:rsidR="00D435D8" w:rsidRPr="00047B95" w:rsidRDefault="00D435D8" w:rsidP="00D435D8">
      <w:pPr>
        <w:rPr>
          <w:iCs/>
        </w:rPr>
      </w:pPr>
      <w:r w:rsidRPr="00047B95">
        <w:rPr>
          <w:iCs/>
        </w:rPr>
        <w:t>The DEM-of-difference (</w:t>
      </w:r>
      <w:proofErr w:type="gramStart"/>
      <w:r w:rsidRPr="00047B95">
        <w:rPr>
          <w:iCs/>
        </w:rPr>
        <w:t>DoD</w:t>
      </w:r>
      <w:proofErr w:type="gramEnd"/>
      <w:r w:rsidRPr="00047B95">
        <w:rPr>
          <w:iCs/>
        </w:rPr>
        <w:t xml:space="preserve">) will estimate the cell-by-cell change in elevation between these two LiDAR surveys. With it, you will be able to calculate the volume and mass of sediment movement from reach to reach. In addition, you will estimate the bias in the </w:t>
      </w:r>
      <w:proofErr w:type="gramStart"/>
      <w:r w:rsidRPr="00047B95">
        <w:rPr>
          <w:iCs/>
        </w:rPr>
        <w:t>DoD</w:t>
      </w:r>
      <w:proofErr w:type="gramEnd"/>
      <w:r w:rsidRPr="00047B95">
        <w:rPr>
          <w:iCs/>
        </w:rPr>
        <w:t xml:space="preserve"> as well as its uncertainty. </w:t>
      </w:r>
    </w:p>
    <w:p w14:paraId="411234B5" w14:textId="77777777" w:rsidR="00D435D8" w:rsidRDefault="00D435D8" w:rsidP="00D435D8">
      <w:pPr>
        <w:rPr>
          <w:iCs/>
        </w:rPr>
      </w:pPr>
      <w:r w:rsidRPr="00047B95">
        <w:rPr>
          <w:iCs/>
        </w:rPr>
        <w:t xml:space="preserve">The </w:t>
      </w:r>
      <w:proofErr w:type="spellStart"/>
      <w:r w:rsidRPr="00047B95">
        <w:rPr>
          <w:b/>
          <w:bCs/>
          <w:iCs/>
        </w:rPr>
        <w:t>DEMofDiff</w:t>
      </w:r>
      <w:proofErr w:type="spellEnd"/>
      <w:r w:rsidRPr="00047B95">
        <w:rPr>
          <w:iCs/>
        </w:rPr>
        <w:t xml:space="preserve"> zipped geodatabase provided with this assignment. It contains</w:t>
      </w:r>
      <w:r>
        <w:rPr>
          <w:iCs/>
        </w:rPr>
        <w:t>:</w:t>
      </w:r>
    </w:p>
    <w:p w14:paraId="727CE815" w14:textId="77777777" w:rsidR="00D435D8" w:rsidRDefault="00D435D8" w:rsidP="00D435D8">
      <w:pPr>
        <w:pStyle w:val="ListParagraph"/>
        <w:numPr>
          <w:ilvl w:val="0"/>
          <w:numId w:val="13"/>
        </w:numPr>
        <w:spacing w:after="160" w:line="259" w:lineRule="auto"/>
        <w:rPr>
          <w:iCs/>
        </w:rPr>
      </w:pPr>
      <w:r>
        <w:rPr>
          <w:iCs/>
        </w:rPr>
        <w:t>T</w:t>
      </w:r>
      <w:r w:rsidRPr="00047B95">
        <w:rPr>
          <w:iCs/>
        </w:rPr>
        <w:t xml:space="preserve">wo DEMs created from LiDAR data surveyed over South St. </w:t>
      </w:r>
      <w:proofErr w:type="spellStart"/>
      <w:r w:rsidRPr="00047B95">
        <w:rPr>
          <w:iCs/>
        </w:rPr>
        <w:t>Vrain</w:t>
      </w:r>
      <w:proofErr w:type="spellEnd"/>
      <w:r w:rsidRPr="00047B95">
        <w:rPr>
          <w:iCs/>
        </w:rPr>
        <w:t xml:space="preserve"> Creek near Lyons, CO: one surveyed in 2011 </w:t>
      </w:r>
      <w:r>
        <w:rPr>
          <w:iCs/>
        </w:rPr>
        <w:t>(</w:t>
      </w:r>
      <w:r w:rsidRPr="00047B95">
        <w:rPr>
          <w:iCs/>
          <w:u w:val="single"/>
        </w:rPr>
        <w:t>SV_2011</w:t>
      </w:r>
      <w:r>
        <w:rPr>
          <w:iCs/>
        </w:rPr>
        <w:t xml:space="preserve">) </w:t>
      </w:r>
      <w:r w:rsidRPr="00047B95">
        <w:rPr>
          <w:iCs/>
        </w:rPr>
        <w:t>and one in 2013 after the Colorado Front Range flood</w:t>
      </w:r>
      <w:r>
        <w:rPr>
          <w:iCs/>
        </w:rPr>
        <w:t xml:space="preserve"> (</w:t>
      </w:r>
      <w:r w:rsidRPr="00047B95">
        <w:rPr>
          <w:iCs/>
          <w:u w:val="single"/>
        </w:rPr>
        <w:t>SV_2013</w:t>
      </w:r>
      <w:r>
        <w:rPr>
          <w:iCs/>
        </w:rPr>
        <w:t>)</w:t>
      </w:r>
      <w:r w:rsidRPr="00047B95">
        <w:rPr>
          <w:iCs/>
        </w:rPr>
        <w:t>.</w:t>
      </w:r>
    </w:p>
    <w:p w14:paraId="475CD9A5" w14:textId="0D44124B" w:rsidR="00D435D8" w:rsidRPr="00D435D8" w:rsidRDefault="00D435D8" w:rsidP="00D435D8">
      <w:pPr>
        <w:pStyle w:val="ListParagraph"/>
        <w:numPr>
          <w:ilvl w:val="0"/>
          <w:numId w:val="13"/>
        </w:numPr>
        <w:spacing w:after="160" w:line="259" w:lineRule="auto"/>
        <w:rPr>
          <w:iCs/>
        </w:rPr>
      </w:pPr>
      <w:r>
        <w:rPr>
          <w:iCs/>
        </w:rPr>
        <w:t xml:space="preserve">A polygon </w:t>
      </w:r>
      <w:proofErr w:type="spellStart"/>
      <w:r>
        <w:rPr>
          <w:iCs/>
        </w:rPr>
        <w:t>shapefile</w:t>
      </w:r>
      <w:proofErr w:type="spellEnd"/>
      <w:r>
        <w:rPr>
          <w:iCs/>
        </w:rPr>
        <w:t xml:space="preserve"> delineating the extent of fluvial geomorphic change along three reaches of South St. </w:t>
      </w:r>
      <w:proofErr w:type="spellStart"/>
      <w:r>
        <w:rPr>
          <w:iCs/>
        </w:rPr>
        <w:t>Vrain</w:t>
      </w:r>
      <w:proofErr w:type="spellEnd"/>
      <w:r>
        <w:rPr>
          <w:iCs/>
        </w:rPr>
        <w:t xml:space="preserve"> Creek (</w:t>
      </w:r>
      <w:proofErr w:type="spellStart"/>
      <w:r>
        <w:rPr>
          <w:iCs/>
          <w:u w:val="single"/>
        </w:rPr>
        <w:t>ReachPoly</w:t>
      </w:r>
      <w:proofErr w:type="spellEnd"/>
      <w:r>
        <w:rPr>
          <w:iCs/>
          <w:u w:val="single"/>
        </w:rPr>
        <w:t>)</w:t>
      </w:r>
      <w:r>
        <w:rPr>
          <w:iCs/>
        </w:rPr>
        <w:t>.</w:t>
      </w:r>
    </w:p>
    <w:p w14:paraId="409B6710" w14:textId="77777777" w:rsidR="00AE1500" w:rsidRDefault="00AE1500" w:rsidP="00AE1500">
      <w:pPr>
        <w:rPr>
          <w:i/>
        </w:rPr>
      </w:pPr>
    </w:p>
    <w:p w14:paraId="723D19AA" w14:textId="02711CB8" w:rsidR="00AE1500" w:rsidRPr="00AE1500" w:rsidRDefault="00293FBF" w:rsidP="00AE1500">
      <w:pPr>
        <w:pStyle w:val="Heading1"/>
      </w:pPr>
      <w:r>
        <w:t>Deliverables</w:t>
      </w:r>
    </w:p>
    <w:p w14:paraId="0B51D316" w14:textId="3ACD54DB" w:rsidR="00D435D8" w:rsidRPr="00293FBF" w:rsidRDefault="00A00D68" w:rsidP="00AE1500">
      <w:pPr>
        <w:rPr>
          <w:i/>
        </w:rPr>
      </w:pPr>
      <w:r w:rsidRPr="003D11B1">
        <w:rPr>
          <w:i/>
        </w:rPr>
        <w:t xml:space="preserve">Complete the following steps and provide a screen shot of the output of each </w:t>
      </w:r>
      <w:r>
        <w:rPr>
          <w:i/>
        </w:rPr>
        <w:t xml:space="preserve">major step </w:t>
      </w:r>
      <w:r w:rsidRPr="003D11B1">
        <w:rPr>
          <w:i/>
        </w:rPr>
        <w:t xml:space="preserve">to submit </w:t>
      </w:r>
      <w:r w:rsidRPr="00293FBF">
        <w:rPr>
          <w:i/>
        </w:rPr>
        <w:t>online.</w:t>
      </w:r>
      <w:r w:rsidR="00AE1500" w:rsidRPr="00293FBF">
        <w:t xml:space="preserve"> </w:t>
      </w:r>
      <w:r w:rsidR="00D435D8" w:rsidRPr="00293FBF">
        <w:rPr>
          <w:i/>
        </w:rPr>
        <w:t>For this assignment turn in one document with the following:</w:t>
      </w:r>
    </w:p>
    <w:p w14:paraId="5D1BA9D7" w14:textId="0FC89E12" w:rsidR="00D435D8" w:rsidRPr="00293FBF" w:rsidRDefault="00D435D8" w:rsidP="00D435D8">
      <w:pPr>
        <w:pStyle w:val="ListParagraph"/>
        <w:numPr>
          <w:ilvl w:val="0"/>
          <w:numId w:val="14"/>
        </w:numPr>
        <w:spacing w:after="160" w:line="259" w:lineRule="auto"/>
        <w:rPr>
          <w:iCs/>
        </w:rPr>
      </w:pPr>
      <w:r w:rsidRPr="00293FBF">
        <w:rPr>
          <w:iCs/>
        </w:rPr>
        <w:t>A</w:t>
      </w:r>
      <w:r w:rsidR="00293FBF" w:rsidRPr="00293FBF">
        <w:rPr>
          <w:iCs/>
        </w:rPr>
        <w:t xml:space="preserve"> brief introduction summarizing</w:t>
      </w:r>
      <w:r w:rsidRPr="00293FBF">
        <w:rPr>
          <w:iCs/>
        </w:rPr>
        <w:t xml:space="preserve"> background information, data sources, </w:t>
      </w:r>
      <w:proofErr w:type="spellStart"/>
      <w:r w:rsidRPr="00293FBF">
        <w:rPr>
          <w:iCs/>
        </w:rPr>
        <w:t>geographics</w:t>
      </w:r>
      <w:proofErr w:type="spellEnd"/>
      <w:r w:rsidRPr="00293FBF">
        <w:rPr>
          <w:iCs/>
        </w:rPr>
        <w:t xml:space="preserve"> scope of and purpose of </w:t>
      </w:r>
      <w:proofErr w:type="gramStart"/>
      <w:r w:rsidRPr="00293FBF">
        <w:rPr>
          <w:iCs/>
        </w:rPr>
        <w:t>effort,</w:t>
      </w:r>
      <w:proofErr w:type="gramEnd"/>
      <w:r w:rsidRPr="00293FBF">
        <w:rPr>
          <w:iCs/>
        </w:rPr>
        <w:t xml:space="preserve"> and overall description of data processing work flow. (200-300 words).</w:t>
      </w:r>
    </w:p>
    <w:p w14:paraId="094F7573" w14:textId="77777777" w:rsidR="00D435D8" w:rsidRPr="00293FBF" w:rsidRDefault="00D435D8" w:rsidP="00D435D8">
      <w:pPr>
        <w:pStyle w:val="ListParagraph"/>
        <w:numPr>
          <w:ilvl w:val="0"/>
          <w:numId w:val="14"/>
        </w:numPr>
        <w:spacing w:after="160" w:line="259" w:lineRule="auto"/>
        <w:rPr>
          <w:iCs/>
        </w:rPr>
      </w:pPr>
      <w:r w:rsidRPr="00293FBF">
        <w:rPr>
          <w:iCs/>
        </w:rPr>
        <w:t xml:space="preserve">Responses to all prompts (in italics) in complete sentences. </w:t>
      </w:r>
    </w:p>
    <w:p w14:paraId="4859762C" w14:textId="77777777" w:rsidR="00D435D8" w:rsidRPr="00293FBF" w:rsidRDefault="00D435D8" w:rsidP="00D435D8">
      <w:pPr>
        <w:pStyle w:val="ListParagraph"/>
        <w:numPr>
          <w:ilvl w:val="0"/>
          <w:numId w:val="14"/>
        </w:numPr>
        <w:spacing w:after="160" w:line="259" w:lineRule="auto"/>
        <w:rPr>
          <w:iCs/>
        </w:rPr>
      </w:pPr>
      <w:r w:rsidRPr="00293FBF">
        <w:rPr>
          <w:iCs/>
        </w:rPr>
        <w:t>Screen shots and captions of crucial steps.</w:t>
      </w:r>
    </w:p>
    <w:p w14:paraId="2B175512" w14:textId="77777777" w:rsidR="00D435D8" w:rsidRDefault="00D435D8" w:rsidP="00D435D8">
      <w:pPr>
        <w:pBdr>
          <w:bottom w:val="single" w:sz="12" w:space="1" w:color="auto"/>
        </w:pBdr>
        <w:rPr>
          <w:iCs/>
        </w:rPr>
      </w:pPr>
    </w:p>
    <w:p w14:paraId="39275A46" w14:textId="19249091" w:rsidR="00D435D8" w:rsidRPr="00AE1500" w:rsidRDefault="00AE1500" w:rsidP="00AE1500">
      <w:pPr>
        <w:pStyle w:val="Heading1"/>
      </w:pPr>
      <w:r>
        <w:t>Workflow</w:t>
      </w:r>
    </w:p>
    <w:p w14:paraId="35BEF4E4" w14:textId="61D7D467" w:rsidR="00D435D8" w:rsidRDefault="00D435D8" w:rsidP="00D435D8">
      <w:pPr>
        <w:pStyle w:val="ListParagraph"/>
        <w:numPr>
          <w:ilvl w:val="0"/>
          <w:numId w:val="12"/>
        </w:numPr>
        <w:spacing w:after="160" w:line="259" w:lineRule="auto"/>
        <w:rPr>
          <w:iCs/>
        </w:rPr>
      </w:pPr>
      <w:r>
        <w:rPr>
          <w:iCs/>
        </w:rPr>
        <w:t xml:space="preserve">Load the two DEMs into a new </w:t>
      </w:r>
      <w:r w:rsidR="00AE1500">
        <w:rPr>
          <w:iCs/>
        </w:rPr>
        <w:t xml:space="preserve">ArcGIS </w:t>
      </w:r>
      <w:r>
        <w:rPr>
          <w:iCs/>
        </w:rPr>
        <w:t>map.</w:t>
      </w:r>
    </w:p>
    <w:p w14:paraId="79C590E9" w14:textId="77777777" w:rsidR="00D435D8" w:rsidRDefault="00D435D8" w:rsidP="00D435D8">
      <w:pPr>
        <w:pStyle w:val="ListParagraph"/>
        <w:numPr>
          <w:ilvl w:val="1"/>
          <w:numId w:val="12"/>
        </w:numPr>
        <w:spacing w:after="160" w:line="259" w:lineRule="auto"/>
        <w:rPr>
          <w:b/>
          <w:bCs/>
          <w:i/>
        </w:rPr>
      </w:pPr>
      <w:r w:rsidRPr="000C7206">
        <w:rPr>
          <w:b/>
          <w:bCs/>
          <w:i/>
        </w:rPr>
        <w:t>For each, note the cell size, cell length units, elevation units, and coordinate system.</w:t>
      </w:r>
      <w:r>
        <w:rPr>
          <w:b/>
          <w:bCs/>
          <w:i/>
        </w:rPr>
        <w:t xml:space="preserve"> Include this information in a table in your </w:t>
      </w:r>
      <w:proofErr w:type="spellStart"/>
      <w:r>
        <w:rPr>
          <w:b/>
          <w:bCs/>
          <w:i/>
        </w:rPr>
        <w:t>writeup</w:t>
      </w:r>
      <w:proofErr w:type="spellEnd"/>
      <w:r>
        <w:rPr>
          <w:b/>
          <w:bCs/>
          <w:i/>
        </w:rPr>
        <w:t>.</w:t>
      </w:r>
    </w:p>
    <w:p w14:paraId="2B5542CA" w14:textId="77777777" w:rsidR="00D435D8" w:rsidRPr="000C7206" w:rsidRDefault="00D435D8" w:rsidP="00D435D8">
      <w:pPr>
        <w:pStyle w:val="ListParagraph"/>
        <w:ind w:left="1080"/>
        <w:rPr>
          <w:b/>
          <w:bCs/>
          <w:i/>
        </w:rPr>
      </w:pPr>
    </w:p>
    <w:p w14:paraId="00F01AE0" w14:textId="77777777" w:rsidR="00D435D8" w:rsidRDefault="00D435D8" w:rsidP="00D435D8">
      <w:pPr>
        <w:pStyle w:val="ListParagraph"/>
        <w:numPr>
          <w:ilvl w:val="1"/>
          <w:numId w:val="12"/>
        </w:numPr>
        <w:spacing w:after="160" w:line="259" w:lineRule="auto"/>
        <w:rPr>
          <w:iCs/>
        </w:rPr>
      </w:pPr>
      <w:r>
        <w:rPr>
          <w:iCs/>
        </w:rPr>
        <w:t>We will use the 2013 DEM as the reference DEM.</w:t>
      </w:r>
    </w:p>
    <w:p w14:paraId="1643AE89" w14:textId="77777777" w:rsidR="00D435D8" w:rsidRDefault="00D435D8" w:rsidP="00D435D8">
      <w:pPr>
        <w:pStyle w:val="ListParagraph"/>
        <w:ind w:left="1080"/>
        <w:rPr>
          <w:iCs/>
        </w:rPr>
      </w:pPr>
    </w:p>
    <w:p w14:paraId="3D8B8939" w14:textId="77777777" w:rsidR="00D435D8" w:rsidRPr="00DE248F" w:rsidRDefault="00D435D8" w:rsidP="00D435D8">
      <w:pPr>
        <w:pStyle w:val="ListParagraph"/>
        <w:numPr>
          <w:ilvl w:val="1"/>
          <w:numId w:val="12"/>
        </w:numPr>
        <w:spacing w:after="160" w:line="259" w:lineRule="auto"/>
        <w:rPr>
          <w:iCs/>
        </w:rPr>
      </w:pPr>
      <w:r w:rsidRPr="00DE248F">
        <w:rPr>
          <w:iCs/>
          <w:u w:val="single"/>
        </w:rPr>
        <w:t>Project</w:t>
      </w:r>
      <w:r w:rsidRPr="00DE248F">
        <w:rPr>
          <w:iCs/>
        </w:rPr>
        <w:t xml:space="preserve"> the 2011 DEM into the coordinate system of the 2013 DEM.</w:t>
      </w:r>
    </w:p>
    <w:p w14:paraId="2D1C31AD" w14:textId="77777777" w:rsidR="00D435D8" w:rsidRPr="00DE248F" w:rsidRDefault="00D435D8" w:rsidP="00D435D8">
      <w:pPr>
        <w:pStyle w:val="ListParagraph"/>
        <w:numPr>
          <w:ilvl w:val="2"/>
          <w:numId w:val="12"/>
        </w:numPr>
        <w:spacing w:after="160" w:line="259" w:lineRule="auto"/>
        <w:rPr>
          <w:iCs/>
        </w:rPr>
      </w:pPr>
      <w:r w:rsidRPr="00DE248F">
        <w:rPr>
          <w:iCs/>
        </w:rPr>
        <w:lastRenderedPageBreak/>
        <w:t>Select the spatial reference of the 2013 raster</w:t>
      </w:r>
    </w:p>
    <w:p w14:paraId="2DAA9377" w14:textId="77777777" w:rsidR="00D435D8" w:rsidRPr="00DE248F" w:rsidRDefault="00D435D8" w:rsidP="00D435D8">
      <w:pPr>
        <w:pStyle w:val="ListParagraph"/>
        <w:numPr>
          <w:ilvl w:val="2"/>
          <w:numId w:val="12"/>
        </w:numPr>
        <w:spacing w:after="160" w:line="259" w:lineRule="auto"/>
        <w:rPr>
          <w:iCs/>
        </w:rPr>
      </w:pPr>
      <w:r w:rsidRPr="00DE248F">
        <w:rPr>
          <w:iCs/>
        </w:rPr>
        <w:t>Set the output cell size to be the same as the 2013 raster (note that when you project it into the 2013 raster coordinate system, it will take on the liner units of that projection).</w:t>
      </w:r>
    </w:p>
    <w:p w14:paraId="03E7F900" w14:textId="77777777" w:rsidR="00D435D8" w:rsidRPr="00DE248F" w:rsidRDefault="00D435D8" w:rsidP="00D435D8">
      <w:pPr>
        <w:pStyle w:val="ListParagraph"/>
        <w:numPr>
          <w:ilvl w:val="2"/>
          <w:numId w:val="12"/>
        </w:numPr>
        <w:spacing w:after="160" w:line="259" w:lineRule="auto"/>
        <w:rPr>
          <w:iCs/>
        </w:rPr>
      </w:pPr>
      <w:r w:rsidRPr="00DE248F">
        <w:rPr>
          <w:iCs/>
        </w:rPr>
        <w:t xml:space="preserve">Resampling Technique: </w:t>
      </w:r>
      <w:r w:rsidRPr="00DE248F">
        <w:rPr>
          <w:iCs/>
          <w:u w:val="single"/>
        </w:rPr>
        <w:t>Bilinear</w:t>
      </w:r>
      <w:r w:rsidRPr="00DE248F">
        <w:rPr>
          <w:iCs/>
        </w:rPr>
        <w:t xml:space="preserve"> (never use nearest neighbor for continuous data).</w:t>
      </w:r>
    </w:p>
    <w:p w14:paraId="75483463" w14:textId="77777777" w:rsidR="00D435D8" w:rsidRPr="00DE248F" w:rsidRDefault="00D435D8" w:rsidP="00D435D8">
      <w:pPr>
        <w:pStyle w:val="ListParagraph"/>
        <w:numPr>
          <w:ilvl w:val="2"/>
          <w:numId w:val="12"/>
        </w:numPr>
        <w:spacing w:after="160" w:line="259" w:lineRule="auto"/>
        <w:rPr>
          <w:iCs/>
        </w:rPr>
      </w:pPr>
      <w:r w:rsidRPr="00DE248F">
        <w:rPr>
          <w:iCs/>
        </w:rPr>
        <w:t xml:space="preserve">Under </w:t>
      </w:r>
      <w:r w:rsidRPr="00C0357B">
        <w:rPr>
          <w:iCs/>
          <w:u w:val="single"/>
        </w:rPr>
        <w:t>Environments</w:t>
      </w:r>
      <w:r w:rsidRPr="00DE248F">
        <w:rPr>
          <w:iCs/>
        </w:rPr>
        <w:t xml:space="preserve"> in the Project Raster Tool, go to </w:t>
      </w:r>
      <w:r w:rsidRPr="00C0357B">
        <w:rPr>
          <w:iCs/>
          <w:u w:val="single"/>
        </w:rPr>
        <w:t>Snapping Raster</w:t>
      </w:r>
      <w:r w:rsidRPr="00DE248F">
        <w:rPr>
          <w:iCs/>
        </w:rPr>
        <w:t xml:space="preserve"> and select the 2013 DEM raster.</w:t>
      </w:r>
    </w:p>
    <w:p w14:paraId="6E0EAD6D" w14:textId="77777777" w:rsidR="00D435D8" w:rsidRDefault="00D435D8" w:rsidP="00D435D8">
      <w:pPr>
        <w:pStyle w:val="ListParagraph"/>
        <w:numPr>
          <w:ilvl w:val="2"/>
          <w:numId w:val="12"/>
        </w:numPr>
        <w:spacing w:after="160" w:line="259" w:lineRule="auto"/>
        <w:rPr>
          <w:b/>
          <w:bCs/>
          <w:i/>
        </w:rPr>
      </w:pPr>
      <w:r w:rsidRPr="00B90D9A">
        <w:rPr>
          <w:b/>
          <w:bCs/>
          <w:i/>
        </w:rPr>
        <w:t>Click on the info button for this option and describe what it does.</w:t>
      </w:r>
    </w:p>
    <w:p w14:paraId="44202B5A" w14:textId="77777777" w:rsidR="00D435D8" w:rsidRPr="00B90D9A" w:rsidRDefault="00D435D8" w:rsidP="00D435D8">
      <w:pPr>
        <w:pStyle w:val="ListParagraph"/>
        <w:ind w:left="1800"/>
        <w:rPr>
          <w:b/>
          <w:bCs/>
          <w:i/>
        </w:rPr>
      </w:pPr>
    </w:p>
    <w:p w14:paraId="212C062C" w14:textId="77777777" w:rsidR="00D435D8" w:rsidRPr="00DE248F" w:rsidRDefault="00D435D8" w:rsidP="00D435D8">
      <w:pPr>
        <w:pStyle w:val="ListParagraph"/>
        <w:numPr>
          <w:ilvl w:val="1"/>
          <w:numId w:val="12"/>
        </w:numPr>
        <w:spacing w:after="160" w:line="259" w:lineRule="auto"/>
        <w:rPr>
          <w:iCs/>
        </w:rPr>
      </w:pPr>
      <w:r w:rsidRPr="00B90D9A">
        <w:rPr>
          <w:b/>
          <w:bCs/>
          <w:i/>
        </w:rPr>
        <w:t>Note the elevation units of the 2011 DEM.</w:t>
      </w:r>
      <w:r w:rsidRPr="00DE248F">
        <w:rPr>
          <w:iCs/>
        </w:rPr>
        <w:t xml:space="preserve"> If you need to convert these </w:t>
      </w:r>
      <w:r>
        <w:rPr>
          <w:iCs/>
        </w:rPr>
        <w:t xml:space="preserve">to </w:t>
      </w:r>
      <w:proofErr w:type="gramStart"/>
      <w:r>
        <w:rPr>
          <w:iCs/>
        </w:rPr>
        <w:t>match</w:t>
      </w:r>
      <w:proofErr w:type="gramEnd"/>
      <w:r>
        <w:rPr>
          <w:iCs/>
        </w:rPr>
        <w:t xml:space="preserve"> the units of the 2013 DEM </w:t>
      </w:r>
      <w:r w:rsidRPr="00DE248F">
        <w:rPr>
          <w:iCs/>
        </w:rPr>
        <w:t>do so using Raster Calculator.</w:t>
      </w:r>
    </w:p>
    <w:p w14:paraId="30F57DBB" w14:textId="77777777" w:rsidR="00D435D8" w:rsidRDefault="00D435D8" w:rsidP="00D435D8">
      <w:pPr>
        <w:pStyle w:val="ListParagraph"/>
        <w:ind w:left="1800"/>
        <w:rPr>
          <w:iCs/>
        </w:rPr>
      </w:pPr>
    </w:p>
    <w:p w14:paraId="54E54E2B" w14:textId="77777777" w:rsidR="00D435D8" w:rsidRDefault="00D435D8" w:rsidP="00D435D8">
      <w:pPr>
        <w:pStyle w:val="ListParagraph"/>
        <w:numPr>
          <w:ilvl w:val="0"/>
          <w:numId w:val="12"/>
        </w:numPr>
        <w:spacing w:after="160" w:line="259" w:lineRule="auto"/>
        <w:rPr>
          <w:iCs/>
        </w:rPr>
      </w:pPr>
      <w:r>
        <w:rPr>
          <w:iCs/>
        </w:rPr>
        <w:t>Now that you have two DEMs with the same coordinate system, elevation units, cell size, and cell alignment, you can create the DEM of Difference</w:t>
      </w:r>
    </w:p>
    <w:p w14:paraId="7BF49C49" w14:textId="77777777" w:rsidR="00D435D8" w:rsidRDefault="00D435D8" w:rsidP="00D435D8">
      <w:pPr>
        <w:pStyle w:val="ListParagraph"/>
        <w:numPr>
          <w:ilvl w:val="1"/>
          <w:numId w:val="12"/>
        </w:numPr>
        <w:spacing w:after="160" w:line="259" w:lineRule="auto"/>
        <w:rPr>
          <w:iCs/>
        </w:rPr>
      </w:pPr>
      <w:r>
        <w:rPr>
          <w:iCs/>
        </w:rPr>
        <w:t xml:space="preserve">Use the </w:t>
      </w:r>
      <w:r w:rsidRPr="00DE248F">
        <w:rPr>
          <w:iCs/>
          <w:u w:val="single"/>
        </w:rPr>
        <w:t>Raster Calculator</w:t>
      </w:r>
      <w:r w:rsidRPr="00DE248F">
        <w:rPr>
          <w:iCs/>
        </w:rPr>
        <w:t xml:space="preserve"> t</w:t>
      </w:r>
      <w:r>
        <w:rPr>
          <w:iCs/>
        </w:rPr>
        <w:t>o create a DEM of Difference.</w:t>
      </w:r>
    </w:p>
    <w:p w14:paraId="721CA676" w14:textId="77777777" w:rsidR="00D435D8" w:rsidRDefault="00D435D8" w:rsidP="00D435D8">
      <w:pPr>
        <w:pStyle w:val="ListParagraph"/>
        <w:ind w:left="1080"/>
        <w:rPr>
          <w:iCs/>
        </w:rPr>
      </w:pPr>
    </w:p>
    <w:p w14:paraId="502AE624" w14:textId="77777777" w:rsidR="00D435D8" w:rsidRDefault="00D435D8" w:rsidP="00D435D8">
      <w:pPr>
        <w:pStyle w:val="ListParagraph"/>
        <w:numPr>
          <w:ilvl w:val="1"/>
          <w:numId w:val="12"/>
        </w:numPr>
        <w:spacing w:after="160" w:line="259" w:lineRule="auto"/>
        <w:rPr>
          <w:b/>
          <w:bCs/>
          <w:i/>
        </w:rPr>
      </w:pPr>
      <w:r w:rsidRPr="000C7206">
        <w:rPr>
          <w:b/>
          <w:bCs/>
          <w:i/>
        </w:rPr>
        <w:t xml:space="preserve">Which year should be subtracted from the other to create a raster where negative values represent areas that eroded or lost </w:t>
      </w:r>
      <w:r>
        <w:rPr>
          <w:b/>
          <w:bCs/>
          <w:i/>
        </w:rPr>
        <w:t>elevation</w:t>
      </w:r>
      <w:r w:rsidRPr="000C7206">
        <w:rPr>
          <w:b/>
          <w:bCs/>
          <w:i/>
        </w:rPr>
        <w:t xml:space="preserve"> </w:t>
      </w:r>
      <w:proofErr w:type="gramStart"/>
      <w:r w:rsidRPr="000C7206">
        <w:rPr>
          <w:b/>
          <w:bCs/>
          <w:i/>
        </w:rPr>
        <w:t>as a result</w:t>
      </w:r>
      <w:proofErr w:type="gramEnd"/>
      <w:r w:rsidRPr="000C7206">
        <w:rPr>
          <w:b/>
          <w:bCs/>
          <w:i/>
        </w:rPr>
        <w:t xml:space="preserve"> of the flood and positive areas represent areas that gained </w:t>
      </w:r>
      <w:r>
        <w:rPr>
          <w:b/>
          <w:bCs/>
          <w:i/>
        </w:rPr>
        <w:t>elevation</w:t>
      </w:r>
      <w:r w:rsidRPr="000C7206">
        <w:rPr>
          <w:b/>
          <w:bCs/>
          <w:i/>
        </w:rPr>
        <w:t>?</w:t>
      </w:r>
      <w:r>
        <w:rPr>
          <w:b/>
          <w:bCs/>
          <w:i/>
        </w:rPr>
        <w:t xml:space="preserve"> Explain why and provide a basic symbolic equation for this based on the elevation differences of a raster cell.</w:t>
      </w:r>
    </w:p>
    <w:p w14:paraId="18CBD4DD" w14:textId="77777777" w:rsidR="00D435D8" w:rsidRDefault="00D435D8" w:rsidP="00D435D8">
      <w:pPr>
        <w:pStyle w:val="ListParagraph"/>
        <w:ind w:left="1080"/>
        <w:rPr>
          <w:b/>
          <w:bCs/>
          <w:i/>
        </w:rPr>
      </w:pPr>
    </w:p>
    <w:p w14:paraId="5EB1D755" w14:textId="77777777" w:rsidR="00D435D8" w:rsidRPr="005F3D8A" w:rsidRDefault="00D435D8" w:rsidP="00D435D8">
      <w:pPr>
        <w:pStyle w:val="ListParagraph"/>
        <w:numPr>
          <w:ilvl w:val="0"/>
          <w:numId w:val="12"/>
        </w:numPr>
        <w:spacing w:after="160" w:line="259" w:lineRule="auto"/>
        <w:rPr>
          <w:b/>
          <w:bCs/>
          <w:i/>
        </w:rPr>
      </w:pPr>
      <w:r w:rsidRPr="005F3D8A">
        <w:rPr>
          <w:b/>
          <w:bCs/>
          <w:i/>
        </w:rPr>
        <w:t>Create a map of the DEM of Difference</w:t>
      </w:r>
    </w:p>
    <w:p w14:paraId="679EC8CB" w14:textId="77777777" w:rsidR="00D435D8" w:rsidRDefault="00D435D8" w:rsidP="00D435D8">
      <w:pPr>
        <w:pStyle w:val="ListParagraph"/>
        <w:numPr>
          <w:ilvl w:val="1"/>
          <w:numId w:val="12"/>
        </w:numPr>
        <w:spacing w:after="160" w:line="259" w:lineRule="auto"/>
        <w:rPr>
          <w:iCs/>
        </w:rPr>
      </w:pPr>
      <w:r>
        <w:rPr>
          <w:iCs/>
        </w:rPr>
        <w:t xml:space="preserve">First, create a </w:t>
      </w:r>
      <w:proofErr w:type="spellStart"/>
      <w:r>
        <w:rPr>
          <w:iCs/>
        </w:rPr>
        <w:t>hillshade</w:t>
      </w:r>
      <w:proofErr w:type="spellEnd"/>
      <w:r>
        <w:rPr>
          <w:iCs/>
        </w:rPr>
        <w:t xml:space="preserve"> image of the 2013 DEM</w:t>
      </w:r>
    </w:p>
    <w:p w14:paraId="518A09AF" w14:textId="77777777" w:rsidR="00D435D8" w:rsidRDefault="00D435D8" w:rsidP="00D435D8">
      <w:pPr>
        <w:pStyle w:val="ListParagraph"/>
        <w:ind w:left="1080"/>
        <w:rPr>
          <w:iCs/>
        </w:rPr>
      </w:pPr>
    </w:p>
    <w:p w14:paraId="37A254AB" w14:textId="1E1E456C" w:rsidR="00D435D8" w:rsidRDefault="00D435D8" w:rsidP="00D435D8">
      <w:pPr>
        <w:pStyle w:val="ListParagraph"/>
        <w:numPr>
          <w:ilvl w:val="1"/>
          <w:numId w:val="12"/>
        </w:numPr>
        <w:spacing w:after="160" w:line="259" w:lineRule="auto"/>
        <w:rPr>
          <w:iCs/>
        </w:rPr>
      </w:pPr>
      <w:r>
        <w:rPr>
          <w:iCs/>
        </w:rPr>
        <w:t>Overlay the DoD with a transparency of 50</w:t>
      </w:r>
      <w:r w:rsidR="00051AF9">
        <w:rPr>
          <w:iCs/>
        </w:rPr>
        <w:t xml:space="preserve"> </w:t>
      </w:r>
      <w:r>
        <w:rPr>
          <w:iCs/>
        </w:rPr>
        <w:t xml:space="preserve">% and a color scheme that goes from red (negative) to blue (positive) with white or no color in the middle (classified raster </w:t>
      </w:r>
      <w:proofErr w:type="spellStart"/>
      <w:r>
        <w:rPr>
          <w:iCs/>
        </w:rPr>
        <w:t>symbology</w:t>
      </w:r>
      <w:proofErr w:type="spellEnd"/>
      <w:r>
        <w:rPr>
          <w:iCs/>
        </w:rPr>
        <w:t>). Be sure to make the classification scheme numerically symmetrical so that there are equal intervals above and below zero. See example below.</w:t>
      </w:r>
    </w:p>
    <w:p w14:paraId="6996F2A5" w14:textId="77777777" w:rsidR="00D435D8" w:rsidRPr="0023493C" w:rsidRDefault="00D435D8" w:rsidP="00D435D8">
      <w:pPr>
        <w:pStyle w:val="ListParagraph"/>
        <w:ind w:left="1080"/>
        <w:rPr>
          <w:iCs/>
        </w:rPr>
      </w:pPr>
    </w:p>
    <w:p w14:paraId="5EE78B91" w14:textId="77777777" w:rsidR="00D435D8" w:rsidRDefault="00D435D8" w:rsidP="00D435D8">
      <w:pPr>
        <w:pStyle w:val="ListParagraph"/>
        <w:numPr>
          <w:ilvl w:val="1"/>
          <w:numId w:val="12"/>
        </w:numPr>
        <w:spacing w:after="160" w:line="259" w:lineRule="auto"/>
        <w:rPr>
          <w:iCs/>
        </w:rPr>
      </w:pPr>
      <w:r>
        <w:rPr>
          <w:iCs/>
        </w:rPr>
        <w:t xml:space="preserve">Create and export a Map Layout and include appropriate items (north arrow, scale bar, </w:t>
      </w:r>
      <w:proofErr w:type="spellStart"/>
      <w:r>
        <w:rPr>
          <w:iCs/>
        </w:rPr>
        <w:t>etc</w:t>
      </w:r>
      <w:proofErr w:type="spellEnd"/>
      <w:r>
        <w:rPr>
          <w:iCs/>
        </w:rPr>
        <w:t>).</w:t>
      </w:r>
    </w:p>
    <w:p w14:paraId="73E21B87" w14:textId="77777777" w:rsidR="00D435D8" w:rsidRDefault="00D435D8" w:rsidP="00D435D8">
      <w:pPr>
        <w:jc w:val="center"/>
        <w:rPr>
          <w:iCs/>
        </w:rPr>
      </w:pPr>
      <w:r w:rsidRPr="00AC4330">
        <w:rPr>
          <w:noProof/>
        </w:rPr>
        <w:drawing>
          <wp:inline distT="0" distB="0" distL="0" distR="0" wp14:anchorId="60BA9DFB" wp14:editId="31901853">
            <wp:extent cx="4689807" cy="199817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4718811" cy="2010536"/>
                    </a:xfrm>
                    <a:prstGeom prst="rect">
                      <a:avLst/>
                    </a:prstGeom>
                  </pic:spPr>
                </pic:pic>
              </a:graphicData>
            </a:graphic>
          </wp:inline>
        </w:drawing>
      </w:r>
    </w:p>
    <w:p w14:paraId="444712CA" w14:textId="77777777" w:rsidR="00D435D8" w:rsidRDefault="00D435D8" w:rsidP="00D435D8">
      <w:pPr>
        <w:jc w:val="center"/>
        <w:rPr>
          <w:i/>
          <w:sz w:val="20"/>
          <w:szCs w:val="20"/>
        </w:rPr>
      </w:pPr>
      <w:r w:rsidRPr="005F3D8A">
        <w:rPr>
          <w:i/>
          <w:sz w:val="20"/>
          <w:szCs w:val="20"/>
        </w:rPr>
        <w:t>Color classification scheme for the DEM-of-Difference.</w:t>
      </w:r>
      <w:r>
        <w:rPr>
          <w:i/>
          <w:sz w:val="20"/>
          <w:szCs w:val="20"/>
        </w:rPr>
        <w:br w:type="page"/>
      </w:r>
    </w:p>
    <w:p w14:paraId="75A895E3" w14:textId="77777777" w:rsidR="00D435D8" w:rsidRDefault="00D435D8" w:rsidP="00D435D8">
      <w:pPr>
        <w:pStyle w:val="ListParagraph"/>
        <w:numPr>
          <w:ilvl w:val="0"/>
          <w:numId w:val="12"/>
        </w:numPr>
        <w:spacing w:after="160" w:line="259" w:lineRule="auto"/>
        <w:rPr>
          <w:iCs/>
        </w:rPr>
      </w:pPr>
      <w:r>
        <w:rPr>
          <w:iCs/>
        </w:rPr>
        <w:lastRenderedPageBreak/>
        <w:t xml:space="preserve">Estimate the net change in volume for the reaches outlined in the included </w:t>
      </w:r>
      <w:proofErr w:type="spellStart"/>
      <w:r w:rsidRPr="007C021D">
        <w:rPr>
          <w:iCs/>
          <w:u w:val="single"/>
        </w:rPr>
        <w:t>ReachPoly.shp</w:t>
      </w:r>
      <w:proofErr w:type="spellEnd"/>
    </w:p>
    <w:p w14:paraId="5F8B22BE" w14:textId="77777777" w:rsidR="00D435D8" w:rsidRDefault="00D435D8" w:rsidP="00D435D8">
      <w:pPr>
        <w:pStyle w:val="ListParagraph"/>
        <w:numPr>
          <w:ilvl w:val="1"/>
          <w:numId w:val="12"/>
        </w:numPr>
        <w:spacing w:after="160" w:line="259" w:lineRule="auto"/>
        <w:rPr>
          <w:iCs/>
        </w:rPr>
      </w:pPr>
      <w:r>
        <w:rPr>
          <w:iCs/>
        </w:rPr>
        <w:t xml:space="preserve">Bring the </w:t>
      </w:r>
      <w:proofErr w:type="spellStart"/>
      <w:r w:rsidRPr="007C021D">
        <w:rPr>
          <w:iCs/>
          <w:u w:val="single"/>
        </w:rPr>
        <w:t>ReachPoly</w:t>
      </w:r>
      <w:proofErr w:type="spellEnd"/>
      <w:r w:rsidRPr="007C021D">
        <w:rPr>
          <w:iCs/>
          <w:u w:val="single"/>
        </w:rPr>
        <w:t xml:space="preserve"> </w:t>
      </w:r>
      <w:proofErr w:type="spellStart"/>
      <w:r>
        <w:rPr>
          <w:iCs/>
        </w:rPr>
        <w:t>shapefile</w:t>
      </w:r>
      <w:proofErr w:type="spellEnd"/>
      <w:r>
        <w:rPr>
          <w:iCs/>
        </w:rPr>
        <w:t xml:space="preserve"> into your map. There are three reaches included in the </w:t>
      </w:r>
      <w:proofErr w:type="spellStart"/>
      <w:r>
        <w:rPr>
          <w:iCs/>
        </w:rPr>
        <w:t>ReachPoly</w:t>
      </w:r>
      <w:proofErr w:type="spellEnd"/>
      <w:r>
        <w:rPr>
          <w:iCs/>
        </w:rPr>
        <w:t xml:space="preserve"> </w:t>
      </w:r>
      <w:proofErr w:type="spellStart"/>
      <w:r>
        <w:rPr>
          <w:iCs/>
        </w:rPr>
        <w:t>shapefile</w:t>
      </w:r>
      <w:proofErr w:type="spellEnd"/>
      <w:r>
        <w:rPr>
          <w:iCs/>
        </w:rPr>
        <w:t xml:space="preserve">. </w:t>
      </w:r>
    </w:p>
    <w:p w14:paraId="77C0C7D5" w14:textId="77777777" w:rsidR="00D435D8" w:rsidRPr="00670D2D" w:rsidRDefault="00D435D8" w:rsidP="00D435D8">
      <w:pPr>
        <w:pStyle w:val="ListParagraph"/>
        <w:ind w:left="1080"/>
        <w:rPr>
          <w:iCs/>
        </w:rPr>
      </w:pPr>
    </w:p>
    <w:p w14:paraId="39BF3D67" w14:textId="77777777" w:rsidR="00D435D8" w:rsidRDefault="00D435D8" w:rsidP="00D435D8">
      <w:pPr>
        <w:pStyle w:val="ListParagraph"/>
        <w:numPr>
          <w:ilvl w:val="1"/>
          <w:numId w:val="12"/>
        </w:numPr>
        <w:spacing w:after="160" w:line="259" w:lineRule="auto"/>
        <w:rPr>
          <w:iCs/>
        </w:rPr>
      </w:pPr>
      <w:r>
        <w:rPr>
          <w:iCs/>
        </w:rPr>
        <w:t xml:space="preserve">Use the </w:t>
      </w:r>
      <w:r w:rsidRPr="00DE248F">
        <w:rPr>
          <w:iCs/>
          <w:u w:val="single"/>
        </w:rPr>
        <w:t>Zonal Statistics as Table</w:t>
      </w:r>
      <w:r>
        <w:rPr>
          <w:iCs/>
        </w:rPr>
        <w:t xml:space="preserve"> tool using the </w:t>
      </w:r>
      <w:proofErr w:type="spellStart"/>
      <w:r w:rsidRPr="007C021D">
        <w:rPr>
          <w:iCs/>
          <w:u w:val="single"/>
        </w:rPr>
        <w:t>ReachPoly</w:t>
      </w:r>
      <w:proofErr w:type="spellEnd"/>
      <w:r>
        <w:rPr>
          <w:iCs/>
        </w:rPr>
        <w:t xml:space="preserve"> polygon as the “zone” to calculate the mean </w:t>
      </w:r>
      <w:proofErr w:type="gramStart"/>
      <w:r>
        <w:rPr>
          <w:iCs/>
        </w:rPr>
        <w:t>DoD</w:t>
      </w:r>
      <w:proofErr w:type="gramEnd"/>
      <w:r>
        <w:rPr>
          <w:iCs/>
        </w:rPr>
        <w:t xml:space="preserve"> value within each polygon (mean elevation change). Use the </w:t>
      </w:r>
      <w:r w:rsidRPr="00B90D9A">
        <w:rPr>
          <w:iCs/>
          <w:u w:val="single"/>
        </w:rPr>
        <w:t>ID</w:t>
      </w:r>
      <w:r>
        <w:rPr>
          <w:iCs/>
        </w:rPr>
        <w:t xml:space="preserve"> field of the </w:t>
      </w:r>
      <w:proofErr w:type="spellStart"/>
      <w:r w:rsidRPr="007C021D">
        <w:rPr>
          <w:iCs/>
          <w:u w:val="single"/>
        </w:rPr>
        <w:t>ReachPoly</w:t>
      </w:r>
      <w:proofErr w:type="spellEnd"/>
      <w:r>
        <w:rPr>
          <w:iCs/>
        </w:rPr>
        <w:t xml:space="preserve"> to summarize the statistics of the </w:t>
      </w:r>
      <w:proofErr w:type="gramStart"/>
      <w:r>
        <w:rPr>
          <w:iCs/>
        </w:rPr>
        <w:t>DoD</w:t>
      </w:r>
      <w:proofErr w:type="gramEnd"/>
      <w:r>
        <w:rPr>
          <w:iCs/>
        </w:rPr>
        <w:t>.</w:t>
      </w:r>
    </w:p>
    <w:p w14:paraId="78A3582E" w14:textId="77777777" w:rsidR="00D435D8" w:rsidRDefault="00D435D8" w:rsidP="00D435D8">
      <w:pPr>
        <w:pStyle w:val="ListParagraph"/>
        <w:ind w:left="1080"/>
        <w:rPr>
          <w:iCs/>
        </w:rPr>
      </w:pPr>
    </w:p>
    <w:p w14:paraId="2D7ACCA8" w14:textId="77777777" w:rsidR="00D435D8" w:rsidRPr="005F3D8A" w:rsidRDefault="00D435D8" w:rsidP="00D435D8">
      <w:pPr>
        <w:pStyle w:val="ListParagraph"/>
        <w:numPr>
          <w:ilvl w:val="1"/>
          <w:numId w:val="12"/>
        </w:numPr>
        <w:spacing w:after="160" w:line="259" w:lineRule="auto"/>
        <w:rPr>
          <w:b/>
          <w:bCs/>
          <w:i/>
        </w:rPr>
      </w:pPr>
      <w:r>
        <w:rPr>
          <w:iCs/>
        </w:rPr>
        <w:t xml:space="preserve">Use the </w:t>
      </w:r>
      <w:r w:rsidRPr="00F322AA">
        <w:rPr>
          <w:iCs/>
          <w:u w:val="single"/>
        </w:rPr>
        <w:t>mean value of elevation difference</w:t>
      </w:r>
      <w:r>
        <w:rPr>
          <w:iCs/>
        </w:rPr>
        <w:t xml:space="preserve"> from this table to calculate the net change in volume within the </w:t>
      </w:r>
      <w:proofErr w:type="spellStart"/>
      <w:r w:rsidRPr="00D016A9">
        <w:rPr>
          <w:iCs/>
          <w:u w:val="single"/>
        </w:rPr>
        <w:t>ReachPoly</w:t>
      </w:r>
      <w:proofErr w:type="spellEnd"/>
      <w:r>
        <w:rPr>
          <w:iCs/>
        </w:rPr>
        <w:t xml:space="preserve"> polygon.</w:t>
      </w:r>
      <w:r w:rsidRPr="005F3D8A">
        <w:rPr>
          <w:b/>
          <w:bCs/>
          <w:i/>
        </w:rPr>
        <w:t xml:space="preserve"> </w:t>
      </w:r>
      <w:r>
        <w:rPr>
          <w:b/>
          <w:bCs/>
          <w:i/>
        </w:rPr>
        <w:t xml:space="preserve">Think about how you would calculate volume here. Note that the area of each polygon </w:t>
      </w:r>
      <w:proofErr w:type="gramStart"/>
      <w:r>
        <w:rPr>
          <w:b/>
          <w:bCs/>
          <w:i/>
        </w:rPr>
        <w:t>is reported</w:t>
      </w:r>
      <w:proofErr w:type="gramEnd"/>
      <w:r>
        <w:rPr>
          <w:b/>
          <w:bCs/>
          <w:i/>
        </w:rPr>
        <w:t xml:space="preserve"> in the XY units of the </w:t>
      </w:r>
      <w:proofErr w:type="spellStart"/>
      <w:r>
        <w:rPr>
          <w:b/>
          <w:bCs/>
          <w:i/>
        </w:rPr>
        <w:t>shapefile</w:t>
      </w:r>
      <w:proofErr w:type="spellEnd"/>
      <w:r>
        <w:rPr>
          <w:b/>
          <w:bCs/>
          <w:i/>
        </w:rPr>
        <w:t xml:space="preserve">. You may need to refer to the projected coordinate system of this </w:t>
      </w:r>
      <w:proofErr w:type="spellStart"/>
      <w:r>
        <w:rPr>
          <w:b/>
          <w:bCs/>
          <w:i/>
        </w:rPr>
        <w:t>shapefile</w:t>
      </w:r>
      <w:proofErr w:type="spellEnd"/>
      <w:r>
        <w:rPr>
          <w:b/>
          <w:bCs/>
          <w:i/>
        </w:rPr>
        <w:t xml:space="preserve">. </w:t>
      </w:r>
      <w:r w:rsidRPr="005F3D8A">
        <w:rPr>
          <w:b/>
          <w:bCs/>
          <w:i/>
        </w:rPr>
        <w:t xml:space="preserve">Report this value in cubic meters and metric tons assuming a specific gravity of 2.65 (quartz sand). </w:t>
      </w:r>
    </w:p>
    <w:p w14:paraId="5B0A0AE4" w14:textId="77777777" w:rsidR="00D435D8" w:rsidRDefault="00D435D8" w:rsidP="00D435D8">
      <w:pPr>
        <w:jc w:val="center"/>
        <w:rPr>
          <w:iCs/>
        </w:rPr>
      </w:pPr>
      <w:r w:rsidRPr="00B90D9A">
        <w:rPr>
          <w:iCs/>
          <w:noProof/>
        </w:rPr>
        <w:drawing>
          <wp:inline distT="0" distB="0" distL="0" distR="0" wp14:anchorId="582D18D0" wp14:editId="551DC57E">
            <wp:extent cx="5943600" cy="2575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575560"/>
                    </a:xfrm>
                    <a:prstGeom prst="rect">
                      <a:avLst/>
                    </a:prstGeom>
                  </pic:spPr>
                </pic:pic>
              </a:graphicData>
            </a:graphic>
          </wp:inline>
        </w:drawing>
      </w:r>
    </w:p>
    <w:p w14:paraId="2B50C012" w14:textId="77777777" w:rsidR="00D435D8" w:rsidRPr="005F3D8A" w:rsidRDefault="00D435D8" w:rsidP="00D435D8">
      <w:pPr>
        <w:jc w:val="center"/>
        <w:rPr>
          <w:i/>
          <w:sz w:val="20"/>
          <w:szCs w:val="20"/>
        </w:rPr>
      </w:pPr>
      <w:r w:rsidRPr="005F3D8A">
        <w:rPr>
          <w:i/>
          <w:sz w:val="20"/>
          <w:szCs w:val="20"/>
        </w:rPr>
        <w:t xml:space="preserve">DEM-of-Difference sampled by </w:t>
      </w:r>
      <w:proofErr w:type="spellStart"/>
      <w:r w:rsidRPr="005F3D8A">
        <w:rPr>
          <w:i/>
          <w:sz w:val="20"/>
          <w:szCs w:val="20"/>
        </w:rPr>
        <w:t>ReachPoly</w:t>
      </w:r>
      <w:proofErr w:type="spellEnd"/>
      <w:r w:rsidRPr="005F3D8A">
        <w:rPr>
          <w:i/>
          <w:sz w:val="20"/>
          <w:szCs w:val="20"/>
        </w:rPr>
        <w:t xml:space="preserve"> polygon </w:t>
      </w:r>
      <w:proofErr w:type="spellStart"/>
      <w:r w:rsidRPr="005F3D8A">
        <w:rPr>
          <w:i/>
          <w:sz w:val="20"/>
          <w:szCs w:val="20"/>
        </w:rPr>
        <w:t>shapefile</w:t>
      </w:r>
      <w:proofErr w:type="spellEnd"/>
      <w:r w:rsidRPr="005F3D8A">
        <w:rPr>
          <w:i/>
          <w:sz w:val="20"/>
          <w:szCs w:val="20"/>
        </w:rPr>
        <w:t xml:space="preserve"> to estimate total volume change.</w:t>
      </w:r>
    </w:p>
    <w:p w14:paraId="53E533F3" w14:textId="77777777" w:rsidR="00D435D8" w:rsidRDefault="00D435D8" w:rsidP="00D435D8">
      <w:pPr>
        <w:pStyle w:val="ListParagraph"/>
        <w:numPr>
          <w:ilvl w:val="0"/>
          <w:numId w:val="12"/>
        </w:numPr>
        <w:spacing w:after="160" w:line="259" w:lineRule="auto"/>
        <w:rPr>
          <w:iCs/>
        </w:rPr>
      </w:pPr>
      <w:r>
        <w:rPr>
          <w:iCs/>
        </w:rPr>
        <w:t>Calculate the uncertainty and bias of the DEM-of Difference values.</w:t>
      </w:r>
    </w:p>
    <w:p w14:paraId="1B06E113" w14:textId="77777777" w:rsidR="00D435D8" w:rsidRDefault="00D435D8" w:rsidP="00D435D8">
      <w:pPr>
        <w:pStyle w:val="ListParagraph"/>
        <w:numPr>
          <w:ilvl w:val="1"/>
          <w:numId w:val="12"/>
        </w:numPr>
        <w:spacing w:after="160" w:line="259" w:lineRule="auto"/>
        <w:rPr>
          <w:iCs/>
        </w:rPr>
      </w:pPr>
      <w:r>
        <w:rPr>
          <w:iCs/>
        </w:rPr>
        <w:t xml:space="preserve">Create and save a </w:t>
      </w:r>
      <w:proofErr w:type="spellStart"/>
      <w:r w:rsidRPr="00CB0219">
        <w:rPr>
          <w:iCs/>
          <w:u w:val="single"/>
        </w:rPr>
        <w:t>DoD_Sample</w:t>
      </w:r>
      <w:proofErr w:type="spellEnd"/>
      <w:r>
        <w:rPr>
          <w:iCs/>
        </w:rPr>
        <w:t xml:space="preserve"> polygon </w:t>
      </w:r>
      <w:proofErr w:type="spellStart"/>
      <w:r>
        <w:rPr>
          <w:iCs/>
        </w:rPr>
        <w:t>shapefile</w:t>
      </w:r>
      <w:proofErr w:type="spellEnd"/>
      <w:r>
        <w:rPr>
          <w:iCs/>
        </w:rPr>
        <w:t xml:space="preserve"> to sample a location where we do not expect change to have occurred along both a relative flat and relatively steep area (away from the river, see example below).</w:t>
      </w:r>
    </w:p>
    <w:p w14:paraId="71F549AD" w14:textId="77777777" w:rsidR="00D435D8" w:rsidRDefault="00D435D8" w:rsidP="00D435D8">
      <w:pPr>
        <w:pStyle w:val="ListParagraph"/>
        <w:numPr>
          <w:ilvl w:val="2"/>
          <w:numId w:val="12"/>
        </w:numPr>
        <w:spacing w:after="160" w:line="259" w:lineRule="auto"/>
        <w:rPr>
          <w:iCs/>
        </w:rPr>
      </w:pPr>
      <w:r>
        <w:rPr>
          <w:iCs/>
        </w:rPr>
        <w:t xml:space="preserve">First create a new </w:t>
      </w:r>
      <w:proofErr w:type="spellStart"/>
      <w:r>
        <w:rPr>
          <w:iCs/>
        </w:rPr>
        <w:t>shapefile</w:t>
      </w:r>
      <w:proofErr w:type="spellEnd"/>
      <w:r>
        <w:rPr>
          <w:iCs/>
        </w:rPr>
        <w:t xml:space="preserve"> under </w:t>
      </w:r>
      <w:r w:rsidRPr="0081143B">
        <w:rPr>
          <w:iCs/>
          <w:u w:val="single"/>
        </w:rPr>
        <w:t>Catalog</w:t>
      </w:r>
      <w:r>
        <w:rPr>
          <w:iCs/>
        </w:rPr>
        <w:t xml:space="preserve">, import it into the map, then create the polygons over several acres under </w:t>
      </w:r>
      <w:r w:rsidRPr="0081143B">
        <w:rPr>
          <w:iCs/>
          <w:u w:val="single"/>
        </w:rPr>
        <w:t>Edit</w:t>
      </w:r>
      <w:r>
        <w:rPr>
          <w:iCs/>
          <w:u w:val="single"/>
        </w:rPr>
        <w:t xml:space="preserve"> </w:t>
      </w:r>
      <w:r w:rsidRPr="0081143B">
        <w:rPr>
          <w:iCs/>
          <w:u w:val="single"/>
        </w:rPr>
        <w:t>&gt;</w:t>
      </w:r>
      <w:r>
        <w:rPr>
          <w:iCs/>
          <w:u w:val="single"/>
        </w:rPr>
        <w:t xml:space="preserve"> </w:t>
      </w:r>
      <w:r w:rsidRPr="0081143B">
        <w:rPr>
          <w:iCs/>
          <w:u w:val="single"/>
        </w:rPr>
        <w:t>Create</w:t>
      </w:r>
      <w:r>
        <w:rPr>
          <w:iCs/>
        </w:rPr>
        <w:t>.</w:t>
      </w:r>
    </w:p>
    <w:p w14:paraId="6A185F64" w14:textId="77777777" w:rsidR="00D435D8" w:rsidRDefault="00D435D8" w:rsidP="00D435D8">
      <w:pPr>
        <w:pStyle w:val="ListParagraph"/>
        <w:numPr>
          <w:ilvl w:val="2"/>
          <w:numId w:val="12"/>
        </w:numPr>
        <w:spacing w:after="160" w:line="259" w:lineRule="auto"/>
        <w:rPr>
          <w:iCs/>
        </w:rPr>
      </w:pPr>
      <w:r>
        <w:rPr>
          <w:iCs/>
        </w:rPr>
        <w:t>Run</w:t>
      </w:r>
      <w:r w:rsidRPr="00DE248F">
        <w:rPr>
          <w:iCs/>
        </w:rPr>
        <w:t xml:space="preserve"> </w:t>
      </w:r>
      <w:r w:rsidRPr="00DE248F">
        <w:rPr>
          <w:iCs/>
          <w:u w:val="single"/>
        </w:rPr>
        <w:t>Zonal Statistics as Table</w:t>
      </w:r>
      <w:r>
        <w:rPr>
          <w:iCs/>
        </w:rPr>
        <w:t xml:space="preserve"> and use the polygon </w:t>
      </w:r>
      <w:proofErr w:type="spellStart"/>
      <w:r>
        <w:rPr>
          <w:iCs/>
        </w:rPr>
        <w:t>shapefile</w:t>
      </w:r>
      <w:proofErr w:type="spellEnd"/>
      <w:r>
        <w:rPr>
          <w:iCs/>
        </w:rPr>
        <w:t xml:space="preserve"> you created as the </w:t>
      </w:r>
      <w:r w:rsidRPr="00F322AA">
        <w:rPr>
          <w:iCs/>
          <w:u w:val="single"/>
        </w:rPr>
        <w:t>Input raster or feature zone data</w:t>
      </w:r>
      <w:r>
        <w:rPr>
          <w:iCs/>
        </w:rPr>
        <w:t xml:space="preserve"> and your DEM-of-difference raster as the </w:t>
      </w:r>
      <w:r w:rsidRPr="00F322AA">
        <w:rPr>
          <w:iCs/>
          <w:u w:val="single"/>
        </w:rPr>
        <w:t>Input value raster</w:t>
      </w:r>
      <w:r w:rsidRPr="00CB0219">
        <w:rPr>
          <w:iCs/>
        </w:rPr>
        <w:t>.</w:t>
      </w:r>
    </w:p>
    <w:p w14:paraId="44106EBF" w14:textId="77777777" w:rsidR="00D435D8" w:rsidRDefault="00D435D8" w:rsidP="00D435D8">
      <w:pPr>
        <w:pStyle w:val="ListParagraph"/>
        <w:numPr>
          <w:ilvl w:val="2"/>
          <w:numId w:val="12"/>
        </w:numPr>
        <w:spacing w:after="160" w:line="259" w:lineRule="auto"/>
        <w:rPr>
          <w:iCs/>
        </w:rPr>
      </w:pPr>
      <w:r>
        <w:rPr>
          <w:iCs/>
        </w:rPr>
        <w:t xml:space="preserve">Use </w:t>
      </w:r>
      <w:r w:rsidRPr="00DE248F">
        <w:rPr>
          <w:iCs/>
          <w:u w:val="single"/>
        </w:rPr>
        <w:t>Zonal Statistics as Table</w:t>
      </w:r>
      <w:r>
        <w:rPr>
          <w:iCs/>
        </w:rPr>
        <w:t xml:space="preserve"> to calculate summary stats of the raster values within each polygon (by ID).</w:t>
      </w:r>
    </w:p>
    <w:p w14:paraId="4575730C" w14:textId="77777777" w:rsidR="00D435D8" w:rsidRDefault="00D435D8" w:rsidP="00D435D8">
      <w:pPr>
        <w:pStyle w:val="ListParagraph"/>
        <w:numPr>
          <w:ilvl w:val="2"/>
          <w:numId w:val="12"/>
        </w:numPr>
        <w:spacing w:after="160" w:line="259" w:lineRule="auto"/>
        <w:rPr>
          <w:iCs/>
        </w:rPr>
      </w:pPr>
      <w:r>
        <w:rPr>
          <w:iCs/>
        </w:rPr>
        <w:t xml:space="preserve">Find the standard deviation and the mean of the </w:t>
      </w:r>
      <w:proofErr w:type="gramStart"/>
      <w:r>
        <w:rPr>
          <w:iCs/>
        </w:rPr>
        <w:t>DoD</w:t>
      </w:r>
      <w:proofErr w:type="gramEnd"/>
      <w:r>
        <w:rPr>
          <w:iCs/>
        </w:rPr>
        <w:t xml:space="preserve"> within each polygon.</w:t>
      </w:r>
    </w:p>
    <w:p w14:paraId="45CB6F26" w14:textId="77777777" w:rsidR="00D435D8" w:rsidRDefault="00D435D8" w:rsidP="00D435D8">
      <w:pPr>
        <w:pStyle w:val="ListParagraph"/>
        <w:numPr>
          <w:ilvl w:val="2"/>
          <w:numId w:val="12"/>
        </w:numPr>
        <w:spacing w:after="160" w:line="259" w:lineRule="auto"/>
        <w:rPr>
          <w:b/>
          <w:bCs/>
          <w:i/>
        </w:rPr>
      </w:pPr>
      <w:r w:rsidRPr="00310784">
        <w:rPr>
          <w:b/>
          <w:bCs/>
          <w:i/>
        </w:rPr>
        <w:t>Take the average of these values and report these.</w:t>
      </w:r>
    </w:p>
    <w:p w14:paraId="2873CBD7" w14:textId="77777777" w:rsidR="00D435D8" w:rsidRDefault="00D435D8" w:rsidP="00D435D8">
      <w:pPr>
        <w:jc w:val="center"/>
      </w:pPr>
      <w:r w:rsidRPr="005F3D8A">
        <w:rPr>
          <w:noProof/>
        </w:rPr>
        <w:lastRenderedPageBreak/>
        <w:drawing>
          <wp:inline distT="0" distB="0" distL="0" distR="0" wp14:anchorId="722E5C1F" wp14:editId="7790F9EF">
            <wp:extent cx="3043095" cy="23431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80801" cy="2372183"/>
                    </a:xfrm>
                    <a:prstGeom prst="rect">
                      <a:avLst/>
                    </a:prstGeom>
                  </pic:spPr>
                </pic:pic>
              </a:graphicData>
            </a:graphic>
          </wp:inline>
        </w:drawing>
      </w:r>
    </w:p>
    <w:p w14:paraId="7D5FB212" w14:textId="77777777" w:rsidR="00D435D8" w:rsidRDefault="00D435D8" w:rsidP="00D435D8">
      <w:pPr>
        <w:jc w:val="center"/>
        <w:rPr>
          <w:i/>
          <w:iCs/>
          <w:sz w:val="20"/>
          <w:szCs w:val="20"/>
        </w:rPr>
      </w:pPr>
      <w:r w:rsidRPr="00EF2B76">
        <w:rPr>
          <w:i/>
          <w:iCs/>
          <w:sz w:val="20"/>
          <w:szCs w:val="20"/>
        </w:rPr>
        <w:t xml:space="preserve">Sampling polygons to estimate uncertainty in </w:t>
      </w:r>
      <w:proofErr w:type="gramStart"/>
      <w:r w:rsidRPr="00EF2B76">
        <w:rPr>
          <w:i/>
          <w:iCs/>
          <w:sz w:val="20"/>
          <w:szCs w:val="20"/>
        </w:rPr>
        <w:t>DoD</w:t>
      </w:r>
      <w:proofErr w:type="gramEnd"/>
      <w:r w:rsidRPr="00EF2B76">
        <w:rPr>
          <w:i/>
          <w:iCs/>
          <w:sz w:val="20"/>
          <w:szCs w:val="20"/>
        </w:rPr>
        <w:t>.</w:t>
      </w:r>
    </w:p>
    <w:p w14:paraId="5B3F5ADE" w14:textId="77777777" w:rsidR="00D435D8" w:rsidRDefault="00D435D8" w:rsidP="00D435D8">
      <w:pPr>
        <w:pStyle w:val="ListParagraph"/>
        <w:numPr>
          <w:ilvl w:val="1"/>
          <w:numId w:val="12"/>
        </w:numPr>
        <w:spacing w:after="160" w:line="259" w:lineRule="auto"/>
        <w:rPr>
          <w:iCs/>
        </w:rPr>
      </w:pPr>
      <w:r>
        <w:rPr>
          <w:iCs/>
        </w:rPr>
        <w:t xml:space="preserve">Correct for bias in the </w:t>
      </w:r>
      <w:proofErr w:type="gramStart"/>
      <w:r>
        <w:rPr>
          <w:iCs/>
        </w:rPr>
        <w:t>DoD</w:t>
      </w:r>
      <w:proofErr w:type="gramEnd"/>
      <w:r>
        <w:rPr>
          <w:iCs/>
        </w:rPr>
        <w:t xml:space="preserve"> by adding or subtracting the average of the mean values you sampled from the DoD in </w:t>
      </w:r>
      <w:r w:rsidRPr="0023493C">
        <w:rPr>
          <w:iCs/>
          <w:u w:val="single"/>
        </w:rPr>
        <w:t>Raster Calculator</w:t>
      </w:r>
      <w:r>
        <w:rPr>
          <w:iCs/>
        </w:rPr>
        <w:t xml:space="preserve">. An unbiased </w:t>
      </w:r>
      <w:proofErr w:type="gramStart"/>
      <w:r>
        <w:rPr>
          <w:iCs/>
        </w:rPr>
        <w:t>DoD</w:t>
      </w:r>
      <w:proofErr w:type="gramEnd"/>
      <w:r>
        <w:rPr>
          <w:iCs/>
        </w:rPr>
        <w:t xml:space="preserve"> should have an average value of zero in an area where changed is not expected to have occurred. By adding or subtracting this mean error or </w:t>
      </w:r>
      <w:proofErr w:type="gramStart"/>
      <w:r>
        <w:rPr>
          <w:iCs/>
        </w:rPr>
        <w:t>bias</w:t>
      </w:r>
      <w:proofErr w:type="gramEnd"/>
      <w:r>
        <w:rPr>
          <w:iCs/>
        </w:rPr>
        <w:t xml:space="preserve"> you will shift the entire DoD “up” or “down” depending on the bias.</w:t>
      </w:r>
    </w:p>
    <w:p w14:paraId="288DDA14" w14:textId="77777777" w:rsidR="00D435D8" w:rsidRDefault="00D435D8" w:rsidP="00D435D8">
      <w:pPr>
        <w:pStyle w:val="ListParagraph"/>
        <w:numPr>
          <w:ilvl w:val="2"/>
          <w:numId w:val="12"/>
        </w:numPr>
        <w:spacing w:after="160" w:line="259" w:lineRule="auto"/>
        <w:rPr>
          <w:iCs/>
        </w:rPr>
      </w:pPr>
      <w:r>
        <w:rPr>
          <w:iCs/>
        </w:rPr>
        <w:t>(negative bias → add mean value to DoD raster, positive bias → subtract mean value)</w:t>
      </w:r>
    </w:p>
    <w:p w14:paraId="64F40C87" w14:textId="77777777" w:rsidR="00D435D8" w:rsidRDefault="00D435D8" w:rsidP="00D435D8">
      <w:pPr>
        <w:pStyle w:val="ListParagraph"/>
        <w:ind w:left="1800"/>
        <w:rPr>
          <w:iCs/>
        </w:rPr>
      </w:pPr>
    </w:p>
    <w:p w14:paraId="01917A07" w14:textId="0E5F3F75" w:rsidR="00D435D8" w:rsidRDefault="00D435D8" w:rsidP="00D435D8">
      <w:pPr>
        <w:pStyle w:val="ListParagraph"/>
        <w:numPr>
          <w:ilvl w:val="1"/>
          <w:numId w:val="12"/>
        </w:numPr>
        <w:spacing w:after="160" w:line="259" w:lineRule="auto"/>
        <w:rPr>
          <w:iCs/>
        </w:rPr>
      </w:pPr>
      <w:r>
        <w:rPr>
          <w:iCs/>
        </w:rPr>
        <w:t xml:space="preserve">Remove values from the </w:t>
      </w:r>
      <w:proofErr w:type="gramStart"/>
      <w:r>
        <w:rPr>
          <w:iCs/>
        </w:rPr>
        <w:t>DoD</w:t>
      </w:r>
      <w:proofErr w:type="gramEnd"/>
      <w:r>
        <w:rPr>
          <w:iCs/>
        </w:rPr>
        <w:t xml:space="preserve"> that fall within two standard deviations of the error. Use the “bias-corrected” </w:t>
      </w:r>
      <w:proofErr w:type="gramStart"/>
      <w:r>
        <w:rPr>
          <w:iCs/>
        </w:rPr>
        <w:t>DoD</w:t>
      </w:r>
      <w:proofErr w:type="gramEnd"/>
      <w:r>
        <w:rPr>
          <w:iCs/>
        </w:rPr>
        <w:t xml:space="preserve"> from the previous step. Two standard deviations above and below the mean (which should theoretically be zero) approximates a 95</w:t>
      </w:r>
      <w:r w:rsidR="00051AF9">
        <w:rPr>
          <w:iCs/>
        </w:rPr>
        <w:t xml:space="preserve"> </w:t>
      </w:r>
      <w:r>
        <w:rPr>
          <w:iCs/>
        </w:rPr>
        <w:t>% confidence interval assuming the errors are normally distributed.</w:t>
      </w:r>
    </w:p>
    <w:p w14:paraId="45030FFF" w14:textId="77777777" w:rsidR="00D435D8" w:rsidRDefault="00D435D8" w:rsidP="00D435D8">
      <w:pPr>
        <w:pStyle w:val="ListParagraph"/>
        <w:numPr>
          <w:ilvl w:val="2"/>
          <w:numId w:val="12"/>
        </w:numPr>
        <w:spacing w:after="160" w:line="259" w:lineRule="auto"/>
        <w:rPr>
          <w:iCs/>
        </w:rPr>
      </w:pPr>
      <w:r>
        <w:rPr>
          <w:iCs/>
        </w:rPr>
        <w:t>Use Raster Calculator to create a “True/False” or “1/0” raster</w:t>
      </w:r>
    </w:p>
    <w:p w14:paraId="21897EFC" w14:textId="77777777" w:rsidR="00D435D8" w:rsidRPr="0023493C" w:rsidRDefault="00D435D8" w:rsidP="00D435D8">
      <w:pPr>
        <w:pStyle w:val="ListParagraph"/>
        <w:numPr>
          <w:ilvl w:val="2"/>
          <w:numId w:val="12"/>
        </w:numPr>
        <w:spacing w:after="160" w:line="259" w:lineRule="auto"/>
        <w:rPr>
          <w:rFonts w:ascii="Consolas" w:hAnsi="Consolas"/>
          <w:iCs/>
        </w:rPr>
      </w:pPr>
      <w:r>
        <w:t xml:space="preserve">For example, if 2σ = 0.14 m, then use the following command in </w:t>
      </w:r>
      <w:r w:rsidRPr="00B42113">
        <w:rPr>
          <w:u w:val="single"/>
        </w:rPr>
        <w:t>Raster Calculator</w:t>
      </w:r>
      <w:r>
        <w:t xml:space="preserve">: </w:t>
      </w:r>
      <w:r w:rsidRPr="0023493C">
        <w:rPr>
          <w:rFonts w:ascii="Consolas" w:hAnsi="Consolas"/>
        </w:rPr>
        <w:t>(</w:t>
      </w:r>
      <w:r w:rsidRPr="0023493C">
        <w:rPr>
          <w:rFonts w:ascii="Consolas" w:hAnsi="Consolas"/>
          <w:color w:val="800000"/>
        </w:rPr>
        <w:t>"</w:t>
      </w:r>
      <w:proofErr w:type="spellStart"/>
      <w:r w:rsidRPr="0023493C">
        <w:rPr>
          <w:rFonts w:ascii="Consolas" w:hAnsi="Consolas"/>
          <w:color w:val="800000"/>
        </w:rPr>
        <w:t>sv_dod</w:t>
      </w:r>
      <w:proofErr w:type="spellEnd"/>
      <w:r w:rsidRPr="0023493C">
        <w:rPr>
          <w:rFonts w:ascii="Consolas" w:hAnsi="Consolas"/>
          <w:color w:val="800000"/>
        </w:rPr>
        <w:t>"</w:t>
      </w:r>
      <w:r w:rsidRPr="0023493C">
        <w:rPr>
          <w:rFonts w:ascii="Consolas" w:hAnsi="Consolas"/>
          <w:color w:val="000000"/>
        </w:rPr>
        <w:t xml:space="preserve"> &lt; -0.14) | (</w:t>
      </w:r>
      <w:r w:rsidRPr="0023493C">
        <w:rPr>
          <w:rFonts w:ascii="Consolas" w:hAnsi="Consolas"/>
          <w:color w:val="800000"/>
        </w:rPr>
        <w:t>"</w:t>
      </w:r>
      <w:proofErr w:type="spellStart"/>
      <w:r w:rsidRPr="0023493C">
        <w:rPr>
          <w:rFonts w:ascii="Consolas" w:hAnsi="Consolas"/>
          <w:color w:val="800000"/>
        </w:rPr>
        <w:t>sv_dod</w:t>
      </w:r>
      <w:proofErr w:type="spellEnd"/>
      <w:r w:rsidRPr="0023493C">
        <w:rPr>
          <w:rFonts w:ascii="Consolas" w:hAnsi="Consolas"/>
          <w:color w:val="800000"/>
        </w:rPr>
        <w:t>"</w:t>
      </w:r>
      <w:r w:rsidRPr="0023493C">
        <w:rPr>
          <w:rFonts w:ascii="Consolas" w:hAnsi="Consolas"/>
          <w:color w:val="000000"/>
        </w:rPr>
        <w:t xml:space="preserve"> &gt; 0.14)</w:t>
      </w:r>
    </w:p>
    <w:p w14:paraId="32D94438" w14:textId="77777777" w:rsidR="00D435D8" w:rsidRDefault="00D435D8" w:rsidP="00D435D8">
      <w:pPr>
        <w:pStyle w:val="ListParagraph"/>
        <w:numPr>
          <w:ilvl w:val="3"/>
          <w:numId w:val="12"/>
        </w:numPr>
        <w:spacing w:after="160" w:line="259" w:lineRule="auto"/>
        <w:rPr>
          <w:iCs/>
        </w:rPr>
      </w:pPr>
      <w:r>
        <w:rPr>
          <w:iCs/>
        </w:rPr>
        <w:t xml:space="preserve">Be sure to include the parentheses above for this command to work properly. The vertical bar </w:t>
      </w:r>
      <w:proofErr w:type="gramStart"/>
      <w:r>
        <w:rPr>
          <w:iCs/>
        </w:rPr>
        <w:t>can be found</w:t>
      </w:r>
      <w:proofErr w:type="gramEnd"/>
      <w:r>
        <w:rPr>
          <w:iCs/>
        </w:rPr>
        <w:t xml:space="preserve"> above the backslash “\” on your keyboard. It means “or” and is a logical operator. </w:t>
      </w:r>
    </w:p>
    <w:p w14:paraId="541AD46F" w14:textId="77777777" w:rsidR="00D435D8" w:rsidRDefault="00D435D8" w:rsidP="00D435D8">
      <w:pPr>
        <w:pStyle w:val="ListParagraph"/>
        <w:numPr>
          <w:ilvl w:val="3"/>
          <w:numId w:val="12"/>
        </w:numPr>
        <w:spacing w:after="160" w:line="259" w:lineRule="auto"/>
        <w:rPr>
          <w:iCs/>
        </w:rPr>
      </w:pPr>
      <w:r>
        <w:rPr>
          <w:iCs/>
        </w:rPr>
        <w:t xml:space="preserve">This creates a raster in which any cells that are outside of the ±2σ window centered on zero will have values of one and any cell within that window (or confidence interval) will have values of </w:t>
      </w:r>
      <w:proofErr w:type="gramStart"/>
      <w:r>
        <w:rPr>
          <w:iCs/>
        </w:rPr>
        <w:t>0</w:t>
      </w:r>
      <w:proofErr w:type="gramEnd"/>
      <w:r>
        <w:rPr>
          <w:iCs/>
        </w:rPr>
        <w:t xml:space="preserve">. </w:t>
      </w:r>
    </w:p>
    <w:p w14:paraId="24549A17" w14:textId="77777777" w:rsidR="00D435D8" w:rsidRDefault="00D435D8" w:rsidP="00D435D8">
      <w:pPr>
        <w:pStyle w:val="ListParagraph"/>
        <w:numPr>
          <w:ilvl w:val="2"/>
          <w:numId w:val="12"/>
        </w:numPr>
        <w:spacing w:after="160" w:line="259" w:lineRule="auto"/>
        <w:rPr>
          <w:iCs/>
        </w:rPr>
      </w:pPr>
      <w:r>
        <w:rPr>
          <w:iCs/>
        </w:rPr>
        <w:t xml:space="preserve">Then use </w:t>
      </w:r>
      <w:r w:rsidRPr="0023493C">
        <w:rPr>
          <w:iCs/>
          <w:u w:val="single"/>
        </w:rPr>
        <w:t>Raster Calculator</w:t>
      </w:r>
      <w:r w:rsidRPr="0023493C">
        <w:rPr>
          <w:iCs/>
        </w:rPr>
        <w:t xml:space="preserve"> again to multiply </w:t>
      </w:r>
      <w:proofErr w:type="gramStart"/>
      <w:r w:rsidRPr="0023493C">
        <w:rPr>
          <w:iCs/>
        </w:rPr>
        <w:t>this</w:t>
      </w:r>
      <w:proofErr w:type="gramEnd"/>
      <w:r w:rsidRPr="0023493C">
        <w:rPr>
          <w:iCs/>
        </w:rPr>
        <w:t xml:space="preserve"> “masking” raster you just created with your bias-corrected DoD. This will convert any </w:t>
      </w:r>
      <w:proofErr w:type="gramStart"/>
      <w:r w:rsidRPr="0023493C">
        <w:rPr>
          <w:iCs/>
        </w:rPr>
        <w:t>DoD</w:t>
      </w:r>
      <w:proofErr w:type="gramEnd"/>
      <w:r w:rsidRPr="0023493C">
        <w:rPr>
          <w:iCs/>
        </w:rPr>
        <w:t xml:space="preserve"> values within two standard deviations to zero. All other values will remain the same. </w:t>
      </w:r>
    </w:p>
    <w:p w14:paraId="5CA8302E" w14:textId="77777777" w:rsidR="00D435D8" w:rsidRPr="0023493C" w:rsidRDefault="00D435D8" w:rsidP="00D435D8">
      <w:pPr>
        <w:pStyle w:val="ListParagraph"/>
        <w:ind w:left="1800"/>
        <w:rPr>
          <w:iCs/>
        </w:rPr>
      </w:pPr>
    </w:p>
    <w:p w14:paraId="3B4D4E05" w14:textId="77777777" w:rsidR="00D435D8" w:rsidRDefault="00D435D8" w:rsidP="00D435D8">
      <w:pPr>
        <w:pStyle w:val="ListParagraph"/>
        <w:numPr>
          <w:ilvl w:val="1"/>
          <w:numId w:val="12"/>
        </w:numPr>
        <w:spacing w:after="160" w:line="259" w:lineRule="auto"/>
        <w:rPr>
          <w:b/>
          <w:bCs/>
          <w:i/>
          <w:iCs/>
        </w:rPr>
      </w:pPr>
      <w:r w:rsidRPr="0023493C">
        <w:rPr>
          <w:iCs/>
        </w:rPr>
        <w:t xml:space="preserve">Calculate </w:t>
      </w:r>
      <w:r w:rsidRPr="0023493C">
        <w:rPr>
          <w:iCs/>
          <w:u w:val="single"/>
        </w:rPr>
        <w:t>Zonal Statistics as Table</w:t>
      </w:r>
      <w:r w:rsidRPr="0023493C">
        <w:rPr>
          <w:iCs/>
        </w:rPr>
        <w:t xml:space="preserve"> </w:t>
      </w:r>
      <w:r w:rsidRPr="007E6A45">
        <w:rPr>
          <w:iCs/>
        </w:rPr>
        <w:t xml:space="preserve">as before and note the new </w:t>
      </w:r>
      <w:r>
        <w:rPr>
          <w:iCs/>
        </w:rPr>
        <w:t>m</w:t>
      </w:r>
      <w:r w:rsidRPr="007E6A45">
        <w:rPr>
          <w:iCs/>
        </w:rPr>
        <w:t xml:space="preserve">ean of the data within these </w:t>
      </w:r>
      <w:proofErr w:type="spellStart"/>
      <w:r w:rsidRPr="00080EF4">
        <w:rPr>
          <w:iCs/>
          <w:u w:val="single"/>
        </w:rPr>
        <w:t>DoD_Sample</w:t>
      </w:r>
      <w:proofErr w:type="spellEnd"/>
      <w:r w:rsidRPr="007E6A45">
        <w:rPr>
          <w:iCs/>
        </w:rPr>
        <w:t xml:space="preserve"> polygo</w:t>
      </w:r>
      <w:r>
        <w:t xml:space="preserve">ns. </w:t>
      </w:r>
      <w:r w:rsidRPr="00C04EC5">
        <w:rPr>
          <w:b/>
          <w:bCs/>
          <w:i/>
          <w:iCs/>
        </w:rPr>
        <w:t xml:space="preserve">Compare these with previous values. </w:t>
      </w:r>
    </w:p>
    <w:p w14:paraId="1FB6F294" w14:textId="77777777" w:rsidR="00D435D8" w:rsidRDefault="00D435D8" w:rsidP="00D435D8">
      <w:pPr>
        <w:pStyle w:val="ListParagraph"/>
        <w:ind w:left="1080"/>
        <w:rPr>
          <w:b/>
          <w:bCs/>
          <w:i/>
          <w:iCs/>
        </w:rPr>
      </w:pPr>
    </w:p>
    <w:p w14:paraId="4884ECA9" w14:textId="77777777" w:rsidR="00D435D8" w:rsidRDefault="00D435D8" w:rsidP="00D435D8">
      <w:pPr>
        <w:pStyle w:val="ListParagraph"/>
        <w:ind w:left="1080"/>
        <w:rPr>
          <w:b/>
          <w:bCs/>
          <w:i/>
          <w:iCs/>
        </w:rPr>
      </w:pPr>
    </w:p>
    <w:p w14:paraId="2E77E184" w14:textId="77777777" w:rsidR="00D435D8" w:rsidRDefault="00D435D8" w:rsidP="00D435D8">
      <w:pPr>
        <w:pStyle w:val="ListParagraph"/>
        <w:ind w:left="1080"/>
        <w:rPr>
          <w:b/>
          <w:bCs/>
          <w:i/>
          <w:iCs/>
        </w:rPr>
      </w:pPr>
    </w:p>
    <w:p w14:paraId="481361CA" w14:textId="77777777" w:rsidR="00D435D8" w:rsidRDefault="00D435D8" w:rsidP="00D435D8">
      <w:pPr>
        <w:pStyle w:val="ListParagraph"/>
        <w:numPr>
          <w:ilvl w:val="1"/>
          <w:numId w:val="12"/>
        </w:numPr>
        <w:spacing w:after="160" w:line="259" w:lineRule="auto"/>
        <w:rPr>
          <w:b/>
          <w:bCs/>
          <w:i/>
          <w:iCs/>
        </w:rPr>
      </w:pPr>
      <w:r>
        <w:rPr>
          <w:b/>
          <w:bCs/>
          <w:i/>
          <w:iCs/>
        </w:rPr>
        <w:lastRenderedPageBreak/>
        <w:t xml:space="preserve">Re-calculate the change in volume and mass from the </w:t>
      </w:r>
      <w:proofErr w:type="spellStart"/>
      <w:r w:rsidRPr="008D4FD8">
        <w:rPr>
          <w:b/>
          <w:bCs/>
          <w:i/>
          <w:iCs/>
          <w:u w:val="single"/>
        </w:rPr>
        <w:t>ReachPoly</w:t>
      </w:r>
      <w:proofErr w:type="spellEnd"/>
      <w:r>
        <w:rPr>
          <w:b/>
          <w:bCs/>
          <w:i/>
          <w:iCs/>
        </w:rPr>
        <w:t xml:space="preserve"> boundary to compare as well. How much does your estimates change? </w:t>
      </w:r>
    </w:p>
    <w:p w14:paraId="2A9B5E3F" w14:textId="77777777" w:rsidR="00D435D8" w:rsidRDefault="00D435D8" w:rsidP="00D435D8">
      <w:pPr>
        <w:pStyle w:val="ListParagraph"/>
        <w:ind w:left="1080"/>
        <w:rPr>
          <w:b/>
          <w:bCs/>
          <w:i/>
          <w:iCs/>
        </w:rPr>
      </w:pPr>
    </w:p>
    <w:p w14:paraId="257B64E4" w14:textId="77777777" w:rsidR="00D435D8" w:rsidRPr="00C04EC5" w:rsidRDefault="00D435D8" w:rsidP="00D435D8">
      <w:pPr>
        <w:pStyle w:val="ListParagraph"/>
        <w:numPr>
          <w:ilvl w:val="1"/>
          <w:numId w:val="12"/>
        </w:numPr>
        <w:spacing w:after="160" w:line="259" w:lineRule="auto"/>
        <w:rPr>
          <w:b/>
          <w:bCs/>
          <w:i/>
          <w:iCs/>
        </w:rPr>
      </w:pPr>
      <w:r>
        <w:rPr>
          <w:b/>
          <w:bCs/>
          <w:i/>
          <w:iCs/>
        </w:rPr>
        <w:t xml:space="preserve">How does reach volume and mass change </w:t>
      </w:r>
      <w:proofErr w:type="gramStart"/>
      <w:r>
        <w:rPr>
          <w:b/>
          <w:bCs/>
          <w:i/>
          <w:iCs/>
        </w:rPr>
        <w:t>as a result</w:t>
      </w:r>
      <w:proofErr w:type="gramEnd"/>
      <w:r>
        <w:rPr>
          <w:b/>
          <w:bCs/>
          <w:i/>
          <w:iCs/>
        </w:rPr>
        <w:t xml:space="preserve"> of the flood compare from reach to reach moving downstream? Do you notice a pattern? Read Sholtes </w:t>
      </w:r>
      <w:proofErr w:type="gramStart"/>
      <w:r>
        <w:rPr>
          <w:b/>
          <w:bCs/>
          <w:i/>
          <w:iCs/>
        </w:rPr>
        <w:t>et</w:t>
      </w:r>
      <w:proofErr w:type="gramEnd"/>
      <w:r>
        <w:rPr>
          <w:b/>
          <w:bCs/>
          <w:i/>
          <w:iCs/>
        </w:rPr>
        <w:t xml:space="preserve">. al. (2018) and </w:t>
      </w:r>
      <w:proofErr w:type="spellStart"/>
      <w:r>
        <w:rPr>
          <w:b/>
          <w:bCs/>
          <w:i/>
          <w:iCs/>
        </w:rPr>
        <w:t>Rathburn</w:t>
      </w:r>
      <w:proofErr w:type="spellEnd"/>
      <w:r>
        <w:rPr>
          <w:b/>
          <w:bCs/>
          <w:i/>
          <w:iCs/>
        </w:rPr>
        <w:t xml:space="preserve"> et al. (2017) to learn more about what happened to the sediment moved by the 2013 flood!</w:t>
      </w:r>
    </w:p>
    <w:p w14:paraId="56FE31A6" w14:textId="77777777" w:rsidR="00293FBF" w:rsidRDefault="00293FBF" w:rsidP="00AE1500">
      <w:pPr>
        <w:pStyle w:val="Heading1"/>
      </w:pPr>
    </w:p>
    <w:p w14:paraId="111C6C6F" w14:textId="0FFC2403" w:rsidR="00AE1500" w:rsidRPr="00AE1500" w:rsidRDefault="00AE1500" w:rsidP="00AE1500">
      <w:pPr>
        <w:pStyle w:val="Heading1"/>
      </w:pPr>
      <w:r w:rsidRPr="00AE1500">
        <w:t>References</w:t>
      </w:r>
    </w:p>
    <w:p w14:paraId="0A78861D" w14:textId="77777777" w:rsidR="00AE1500" w:rsidRDefault="00AE1500" w:rsidP="00AE1500">
      <w:proofErr w:type="spellStart"/>
      <w:r w:rsidRPr="00D61864">
        <w:t>Rathburn</w:t>
      </w:r>
      <w:proofErr w:type="spellEnd"/>
      <w:r w:rsidRPr="00D61864">
        <w:t>,</w:t>
      </w:r>
      <w:r>
        <w:t xml:space="preserve"> S.L.,</w:t>
      </w:r>
      <w:r w:rsidRPr="00D61864">
        <w:t xml:space="preserve"> Bennett, G.L.</w:t>
      </w:r>
      <w:r>
        <w:t xml:space="preserve">, </w:t>
      </w:r>
      <w:proofErr w:type="spellStart"/>
      <w:r w:rsidRPr="00D61864">
        <w:t>Wohl</w:t>
      </w:r>
      <w:proofErr w:type="spellEnd"/>
      <w:r w:rsidRPr="00D61864">
        <w:t xml:space="preserve">, </w:t>
      </w:r>
      <w:r>
        <w:t>E</w:t>
      </w:r>
      <w:r w:rsidRPr="00D61864">
        <w:t>.E.</w:t>
      </w:r>
      <w:r>
        <w:t xml:space="preserve">, </w:t>
      </w:r>
      <w:proofErr w:type="spellStart"/>
      <w:r w:rsidRPr="00D61864">
        <w:t>Briles</w:t>
      </w:r>
      <w:proofErr w:type="spellEnd"/>
      <w:r w:rsidRPr="00D61864">
        <w:t xml:space="preserve">, </w:t>
      </w:r>
      <w:r>
        <w:t>C., M</w:t>
      </w:r>
      <w:r w:rsidRPr="00D61864">
        <w:t xml:space="preserve">cElroy, </w:t>
      </w:r>
      <w:r>
        <w:t xml:space="preserve">E., </w:t>
      </w:r>
      <w:proofErr w:type="spellStart"/>
      <w:r w:rsidRPr="00D61864">
        <w:t>Sutfin</w:t>
      </w:r>
      <w:proofErr w:type="spellEnd"/>
      <w:r>
        <w:t xml:space="preserve">, N. 2017. </w:t>
      </w:r>
      <w:r w:rsidRPr="00D61864">
        <w:t xml:space="preserve">The fate of sediment, wood, and organic carbon eroded during an extreme flood, Colorado Front Range, USA. </w:t>
      </w:r>
      <w:r w:rsidRPr="00D61864">
        <w:rPr>
          <w:i/>
          <w:iCs/>
        </w:rPr>
        <w:t>Geology</w:t>
      </w:r>
      <w:r>
        <w:t xml:space="preserve">. </w:t>
      </w:r>
      <w:proofErr w:type="gramStart"/>
      <w:r>
        <w:t>4</w:t>
      </w:r>
      <w:r w:rsidRPr="00D61864">
        <w:t>5</w:t>
      </w:r>
      <w:proofErr w:type="gramEnd"/>
      <w:r w:rsidRPr="00D61864">
        <w:t xml:space="preserve"> (6): 499–502. </w:t>
      </w:r>
      <w:proofErr w:type="spellStart"/>
      <w:proofErr w:type="gramStart"/>
      <w:r w:rsidRPr="00D61864">
        <w:t>doi</w:t>
      </w:r>
      <w:proofErr w:type="spellEnd"/>
      <w:proofErr w:type="gramEnd"/>
      <w:r w:rsidRPr="00D61864">
        <w:t xml:space="preserve">: </w:t>
      </w:r>
      <w:hyperlink r:id="rId16" w:history="1">
        <w:r w:rsidRPr="00425E2C">
          <w:rPr>
            <w:rStyle w:val="Hyperlink"/>
          </w:rPr>
          <w:t>https://doi.org/10.1130/G38935.1</w:t>
        </w:r>
      </w:hyperlink>
    </w:p>
    <w:p w14:paraId="4CBDCB52" w14:textId="77777777" w:rsidR="00AE1500" w:rsidRPr="00AB0270" w:rsidRDefault="00AE1500" w:rsidP="00AE1500">
      <w:r w:rsidRPr="00D61864">
        <w:t xml:space="preserve">Sholtes, J.S., </w:t>
      </w:r>
      <w:proofErr w:type="spellStart"/>
      <w:r w:rsidRPr="00D61864">
        <w:t>Yochum</w:t>
      </w:r>
      <w:proofErr w:type="spellEnd"/>
      <w:r w:rsidRPr="00D61864">
        <w:t xml:space="preserve">, S.E., Scott, J.A. and Bledsoe, B.P., 2018. Longitudinal variability of geomorphic response to floods. </w:t>
      </w:r>
      <w:r w:rsidRPr="00D61864">
        <w:rPr>
          <w:i/>
          <w:iCs/>
        </w:rPr>
        <w:t>Earth Surface Processes and Landforms</w:t>
      </w:r>
      <w:r w:rsidRPr="00D61864">
        <w:t>, 43(15), pp.3099-3113.</w:t>
      </w:r>
      <w:r>
        <w:t xml:space="preserve"> </w:t>
      </w:r>
      <w:hyperlink r:id="rId17" w:history="1">
        <w:r w:rsidRPr="00AB0270">
          <w:rPr>
            <w:rStyle w:val="Hyperlink"/>
          </w:rPr>
          <w:t>https://doi.org/10.1002/esp.4472</w:t>
        </w:r>
      </w:hyperlink>
      <w:r w:rsidRPr="00AB0270">
        <w:t xml:space="preserve"> </w:t>
      </w:r>
    </w:p>
    <w:p w14:paraId="62422842" w14:textId="2F2A3B52" w:rsidR="00AE1500" w:rsidRDefault="00AB0270" w:rsidP="00AE1500">
      <w:pPr>
        <w:pStyle w:val="Captiontext"/>
        <w:rPr>
          <w:rFonts w:ascii="Times New Roman" w:hAnsi="Times New Roman" w:cs="Times New Roman"/>
          <w:sz w:val="24"/>
          <w:szCs w:val="24"/>
        </w:rPr>
      </w:pPr>
      <w:proofErr w:type="gramStart"/>
      <w:r w:rsidRPr="00AB0270">
        <w:rPr>
          <w:rFonts w:ascii="Times New Roman" w:hAnsi="Times New Roman" w:cs="Times New Roman"/>
          <w:sz w:val="24"/>
          <w:szCs w:val="24"/>
        </w:rPr>
        <w:t>2011</w:t>
      </w:r>
      <w:proofErr w:type="gramEnd"/>
      <w:r w:rsidRPr="00AB0270">
        <w:rPr>
          <w:rFonts w:ascii="Times New Roman" w:hAnsi="Times New Roman" w:cs="Times New Roman"/>
          <w:sz w:val="24"/>
          <w:szCs w:val="24"/>
        </w:rPr>
        <w:t xml:space="preserve"> De</w:t>
      </w:r>
      <w:r>
        <w:rPr>
          <w:rFonts w:ascii="Times New Roman" w:hAnsi="Times New Roman" w:cs="Times New Roman"/>
          <w:sz w:val="24"/>
          <w:szCs w:val="24"/>
        </w:rPr>
        <w:t xml:space="preserve">nver, CO Lidar, FEMA Region VIII, Collected Apr 27-Oct 2, 2011. </w:t>
      </w:r>
    </w:p>
    <w:p w14:paraId="0232866B" w14:textId="51B83A72" w:rsidR="00AB0270" w:rsidRPr="00AB0270" w:rsidRDefault="00AB0270" w:rsidP="00AE1500">
      <w:pPr>
        <w:pStyle w:val="Captiontext"/>
        <w:rPr>
          <w:rFonts w:ascii="Times New Roman" w:hAnsi="Times New Roman" w:cs="Times New Roman"/>
          <w:sz w:val="24"/>
          <w:szCs w:val="24"/>
        </w:rPr>
      </w:pPr>
      <w:r w:rsidRPr="00AB0270">
        <w:rPr>
          <w:rFonts w:ascii="Times New Roman" w:hAnsi="Times New Roman" w:cs="Times New Roman"/>
          <w:sz w:val="24"/>
          <w:szCs w:val="24"/>
        </w:rPr>
        <w:t xml:space="preserve">USGS LPC CO </w:t>
      </w:r>
      <w:proofErr w:type="spellStart"/>
      <w:r w:rsidRPr="00AB0270">
        <w:rPr>
          <w:rFonts w:ascii="Times New Roman" w:hAnsi="Times New Roman" w:cs="Times New Roman"/>
          <w:sz w:val="24"/>
          <w:szCs w:val="24"/>
        </w:rPr>
        <w:t>SoPlatteRiver</w:t>
      </w:r>
      <w:proofErr w:type="spellEnd"/>
      <w:r w:rsidRPr="00AB0270">
        <w:rPr>
          <w:rFonts w:ascii="Times New Roman" w:hAnsi="Times New Roman" w:cs="Times New Roman"/>
          <w:sz w:val="24"/>
          <w:szCs w:val="24"/>
        </w:rPr>
        <w:t xml:space="preserve"> Lot2a 2013 LAS 2015</w:t>
      </w:r>
      <w:r>
        <w:rPr>
          <w:rFonts w:ascii="Times New Roman" w:hAnsi="Times New Roman" w:cs="Times New Roman"/>
          <w:sz w:val="24"/>
          <w:szCs w:val="24"/>
        </w:rPr>
        <w:t xml:space="preserve">, Collected Oct 25, 2013 to May 31, 2014. </w:t>
      </w:r>
    </w:p>
    <w:p w14:paraId="09DA35AE" w14:textId="1F0F5A59" w:rsidR="00D435D8" w:rsidRDefault="00AE1500" w:rsidP="00AE1500">
      <w:pPr>
        <w:rPr>
          <w:i/>
          <w:iCs/>
          <w:sz w:val="20"/>
          <w:szCs w:val="20"/>
        </w:rPr>
      </w:pPr>
      <w:r>
        <w:br w:type="page"/>
      </w:r>
    </w:p>
    <w:p w14:paraId="4A396AA3" w14:textId="754086D1" w:rsidR="00A00D68" w:rsidRPr="00581825" w:rsidRDefault="00A00D68" w:rsidP="00A00D68">
      <w:pPr>
        <w:pStyle w:val="Title"/>
      </w:pPr>
      <w:r>
        <w:lastRenderedPageBreak/>
        <w:t>Unit 2 Rubric – DEM of Difference (</w:t>
      </w:r>
      <w:proofErr w:type="gramStart"/>
      <w:r>
        <w:t>DoD</w:t>
      </w:r>
      <w:proofErr w:type="gramEnd"/>
      <w:r>
        <w:t>)</w:t>
      </w:r>
    </w:p>
    <w:p w14:paraId="17BCD74B" w14:textId="0E7CDD11" w:rsidR="00A00D68" w:rsidRDefault="00A00D68" w:rsidP="00A00D68">
      <w:pPr>
        <w:rPr>
          <w:i/>
        </w:rPr>
      </w:pPr>
      <w:r>
        <w:rPr>
          <w:i/>
        </w:rPr>
        <w:t xml:space="preserve">This rubric covers </w:t>
      </w:r>
      <w:r w:rsidRPr="00581825">
        <w:rPr>
          <w:i/>
        </w:rPr>
        <w:t xml:space="preserve">the material handed in for </w:t>
      </w:r>
      <w:r>
        <w:rPr>
          <w:i/>
        </w:rPr>
        <w:t>DEM of Difference (</w:t>
      </w:r>
      <w:proofErr w:type="gramStart"/>
      <w:r>
        <w:rPr>
          <w:i/>
        </w:rPr>
        <w:t>DoD</w:t>
      </w:r>
      <w:proofErr w:type="gramEnd"/>
      <w:r>
        <w:rPr>
          <w:i/>
        </w:rPr>
        <w:t>)</w:t>
      </w:r>
      <w:r w:rsidRPr="00581825">
        <w:rPr>
          <w:i/>
        </w:rPr>
        <w:t xml:space="preserve"> exercise and is the summative assessment for the unit.</w:t>
      </w:r>
      <w:r>
        <w:rPr>
          <w:i/>
        </w:rPr>
        <w:t xml:space="preserve"> </w:t>
      </w:r>
    </w:p>
    <w:p w14:paraId="429C1730" w14:textId="77777777" w:rsidR="00A00D68" w:rsidRDefault="00A00D68" w:rsidP="00A00D68"/>
    <w:tbl>
      <w:tblPr>
        <w:tblStyle w:val="TableGrid"/>
        <w:tblW w:w="10116" w:type="dxa"/>
        <w:tblLook w:val="04A0" w:firstRow="1" w:lastRow="0" w:firstColumn="1" w:lastColumn="0" w:noHBand="0" w:noVBand="1"/>
      </w:tblPr>
      <w:tblGrid>
        <w:gridCol w:w="2121"/>
        <w:gridCol w:w="2004"/>
        <w:gridCol w:w="2004"/>
        <w:gridCol w:w="2170"/>
        <w:gridCol w:w="1817"/>
      </w:tblGrid>
      <w:tr w:rsidR="00A00D68" w:rsidRPr="007B0A1B" w14:paraId="0FB2F56D" w14:textId="77777777" w:rsidTr="00872E0C">
        <w:tc>
          <w:tcPr>
            <w:tcW w:w="2121" w:type="dxa"/>
            <w:shd w:val="clear" w:color="auto" w:fill="F2F2F2" w:themeFill="background1" w:themeFillShade="F2"/>
          </w:tcPr>
          <w:p w14:paraId="79325617" w14:textId="77777777" w:rsidR="00A00D68" w:rsidRPr="00330C28" w:rsidRDefault="00A00D68" w:rsidP="00872E0C">
            <w:pPr>
              <w:rPr>
                <w:rFonts w:ascii="Arial" w:hAnsi="Arial" w:cs="Arial"/>
                <w:b/>
                <w:sz w:val="20"/>
                <w:szCs w:val="20"/>
              </w:rPr>
            </w:pPr>
            <w:r w:rsidRPr="00330C28">
              <w:rPr>
                <w:rFonts w:ascii="Arial" w:hAnsi="Arial" w:cs="Arial"/>
                <w:b/>
                <w:sz w:val="20"/>
                <w:szCs w:val="20"/>
              </w:rPr>
              <w:t>Component</w:t>
            </w:r>
          </w:p>
        </w:tc>
        <w:tc>
          <w:tcPr>
            <w:tcW w:w="2004" w:type="dxa"/>
            <w:shd w:val="clear" w:color="auto" w:fill="F2F2F2" w:themeFill="background1" w:themeFillShade="F2"/>
          </w:tcPr>
          <w:p w14:paraId="1B1D9F67" w14:textId="77777777" w:rsidR="00A00D68" w:rsidRPr="00330C28" w:rsidRDefault="00A00D68" w:rsidP="00872E0C">
            <w:pPr>
              <w:rPr>
                <w:rFonts w:ascii="Arial" w:hAnsi="Arial" w:cs="Arial"/>
                <w:b/>
                <w:sz w:val="20"/>
                <w:szCs w:val="20"/>
              </w:rPr>
            </w:pPr>
            <w:r w:rsidRPr="00330C28">
              <w:rPr>
                <w:rFonts w:ascii="Arial" w:hAnsi="Arial" w:cs="Arial"/>
                <w:b/>
                <w:sz w:val="20"/>
                <w:szCs w:val="20"/>
              </w:rPr>
              <w:t>Exemplary</w:t>
            </w:r>
            <w:r>
              <w:rPr>
                <w:rFonts w:ascii="Arial" w:hAnsi="Arial" w:cs="Arial"/>
                <w:b/>
                <w:sz w:val="20"/>
                <w:szCs w:val="20"/>
              </w:rPr>
              <w:t xml:space="preserve"> (75-100% points)</w:t>
            </w:r>
          </w:p>
        </w:tc>
        <w:tc>
          <w:tcPr>
            <w:tcW w:w="2004" w:type="dxa"/>
            <w:shd w:val="clear" w:color="auto" w:fill="F2F2F2" w:themeFill="background1" w:themeFillShade="F2"/>
          </w:tcPr>
          <w:p w14:paraId="5A78ED63" w14:textId="77777777" w:rsidR="00A00D68" w:rsidRPr="00330C28" w:rsidRDefault="00A00D68" w:rsidP="00872E0C">
            <w:pPr>
              <w:rPr>
                <w:rFonts w:ascii="Arial" w:hAnsi="Arial" w:cs="Arial"/>
                <w:b/>
                <w:sz w:val="20"/>
                <w:szCs w:val="20"/>
              </w:rPr>
            </w:pPr>
            <w:r w:rsidRPr="00330C28">
              <w:rPr>
                <w:rFonts w:ascii="Arial" w:hAnsi="Arial" w:cs="Arial"/>
                <w:b/>
                <w:sz w:val="20"/>
                <w:szCs w:val="20"/>
              </w:rPr>
              <w:t>Basic</w:t>
            </w:r>
            <w:r>
              <w:rPr>
                <w:rFonts w:ascii="Arial" w:hAnsi="Arial" w:cs="Arial"/>
                <w:b/>
                <w:sz w:val="20"/>
                <w:szCs w:val="20"/>
              </w:rPr>
              <w:t xml:space="preserve"> (50-75% points)</w:t>
            </w:r>
          </w:p>
        </w:tc>
        <w:tc>
          <w:tcPr>
            <w:tcW w:w="2170" w:type="dxa"/>
            <w:shd w:val="clear" w:color="auto" w:fill="F2F2F2" w:themeFill="background1" w:themeFillShade="F2"/>
          </w:tcPr>
          <w:p w14:paraId="6C37C6EE" w14:textId="77777777" w:rsidR="00A00D68" w:rsidRPr="00330C28" w:rsidRDefault="00A00D68" w:rsidP="00872E0C">
            <w:pPr>
              <w:rPr>
                <w:rFonts w:ascii="Arial" w:hAnsi="Arial" w:cs="Arial"/>
                <w:b/>
                <w:sz w:val="20"/>
                <w:szCs w:val="20"/>
              </w:rPr>
            </w:pPr>
            <w:r>
              <w:rPr>
                <w:rFonts w:ascii="Arial" w:hAnsi="Arial" w:cs="Arial"/>
                <w:b/>
                <w:sz w:val="20"/>
                <w:szCs w:val="20"/>
              </w:rPr>
              <w:t>Minimal effort (25-50%)</w:t>
            </w:r>
          </w:p>
        </w:tc>
        <w:tc>
          <w:tcPr>
            <w:tcW w:w="1817" w:type="dxa"/>
            <w:shd w:val="clear" w:color="auto" w:fill="F2F2F2" w:themeFill="background1" w:themeFillShade="F2"/>
          </w:tcPr>
          <w:p w14:paraId="32D77BBE" w14:textId="77777777" w:rsidR="00A00D68" w:rsidRPr="00330C28" w:rsidRDefault="00A00D68" w:rsidP="00872E0C">
            <w:pPr>
              <w:rPr>
                <w:rFonts w:ascii="Arial" w:hAnsi="Arial" w:cs="Arial"/>
                <w:b/>
                <w:sz w:val="20"/>
                <w:szCs w:val="20"/>
              </w:rPr>
            </w:pPr>
            <w:r w:rsidRPr="00330C28">
              <w:rPr>
                <w:rFonts w:ascii="Arial" w:hAnsi="Arial" w:cs="Arial"/>
                <w:b/>
                <w:sz w:val="20"/>
                <w:szCs w:val="20"/>
              </w:rPr>
              <w:t>Nonperformance</w:t>
            </w:r>
            <w:r>
              <w:rPr>
                <w:rFonts w:ascii="Arial" w:hAnsi="Arial" w:cs="Arial"/>
                <w:b/>
                <w:sz w:val="20"/>
                <w:szCs w:val="20"/>
              </w:rPr>
              <w:t xml:space="preserve"> (0-25%)</w:t>
            </w:r>
          </w:p>
        </w:tc>
      </w:tr>
      <w:tr w:rsidR="00A00D68" w:rsidRPr="007B0A1B" w14:paraId="6A2E2D2F" w14:textId="77777777" w:rsidTr="00872E0C">
        <w:tc>
          <w:tcPr>
            <w:tcW w:w="2121" w:type="dxa"/>
            <w:shd w:val="clear" w:color="auto" w:fill="F2F2F2" w:themeFill="background1" w:themeFillShade="F2"/>
          </w:tcPr>
          <w:p w14:paraId="5F7E226C" w14:textId="77777777" w:rsidR="00A00D68" w:rsidRPr="00330C28" w:rsidRDefault="00A00D68" w:rsidP="00872E0C">
            <w:pPr>
              <w:rPr>
                <w:rFonts w:ascii="Arial" w:hAnsi="Arial" w:cs="Arial"/>
                <w:b/>
                <w:sz w:val="20"/>
                <w:szCs w:val="20"/>
              </w:rPr>
            </w:pPr>
            <w:r w:rsidRPr="00330C28">
              <w:rPr>
                <w:rFonts w:ascii="Arial" w:hAnsi="Arial" w:cs="Arial"/>
                <w:b/>
                <w:sz w:val="20"/>
                <w:szCs w:val="20"/>
              </w:rPr>
              <w:t>General Considerations</w:t>
            </w:r>
          </w:p>
        </w:tc>
        <w:tc>
          <w:tcPr>
            <w:tcW w:w="2004" w:type="dxa"/>
          </w:tcPr>
          <w:p w14:paraId="04FB828C" w14:textId="77777777" w:rsidR="00A00D68" w:rsidRPr="00330C28" w:rsidRDefault="00A00D68" w:rsidP="00872E0C">
            <w:pPr>
              <w:rPr>
                <w:rFonts w:ascii="Arial" w:hAnsi="Arial" w:cs="Arial"/>
                <w:sz w:val="20"/>
                <w:szCs w:val="20"/>
              </w:rPr>
            </w:pPr>
            <w:r w:rsidRPr="00330C28">
              <w:rPr>
                <w:rFonts w:ascii="Arial" w:hAnsi="Arial" w:cs="Arial"/>
                <w:sz w:val="20"/>
                <w:szCs w:val="20"/>
              </w:rPr>
              <w:t xml:space="preserve">Exemplary work </w:t>
            </w:r>
            <w:r>
              <w:rPr>
                <w:rFonts w:ascii="Arial" w:hAnsi="Arial" w:cs="Arial"/>
                <w:sz w:val="20"/>
                <w:szCs w:val="20"/>
              </w:rPr>
              <w:t xml:space="preserve">will not just answer all components of the given question but also answer correctly, completely, and thoughtfully. Attention to detail, as well as answers that are logical and make sense, is an important piece of this. </w:t>
            </w:r>
          </w:p>
        </w:tc>
        <w:tc>
          <w:tcPr>
            <w:tcW w:w="2004" w:type="dxa"/>
          </w:tcPr>
          <w:p w14:paraId="3FCBEB42" w14:textId="77777777" w:rsidR="00A00D68" w:rsidRPr="00330C28" w:rsidRDefault="00A00D68" w:rsidP="00872E0C">
            <w:pPr>
              <w:rPr>
                <w:rFonts w:ascii="Arial" w:hAnsi="Arial" w:cs="Arial"/>
                <w:sz w:val="20"/>
                <w:szCs w:val="20"/>
              </w:rPr>
            </w:pPr>
            <w:r>
              <w:rPr>
                <w:rFonts w:ascii="Arial" w:hAnsi="Arial" w:cs="Arial"/>
                <w:sz w:val="20"/>
                <w:szCs w:val="20"/>
              </w:rPr>
              <w:t xml:space="preserve">Basic work may answer all components of the given question, but answers are incorrect, ill-considered, or difficult to interpret given the context of the question. Basic work may also be missing components of a given question. </w:t>
            </w:r>
          </w:p>
        </w:tc>
        <w:tc>
          <w:tcPr>
            <w:tcW w:w="2170" w:type="dxa"/>
          </w:tcPr>
          <w:p w14:paraId="0D0D17E0" w14:textId="77777777" w:rsidR="00A00D68" w:rsidRPr="00330C28" w:rsidRDefault="00A00D68" w:rsidP="00872E0C">
            <w:pPr>
              <w:rPr>
                <w:rFonts w:ascii="Arial" w:hAnsi="Arial" w:cs="Arial"/>
                <w:sz w:val="20"/>
                <w:szCs w:val="20"/>
              </w:rPr>
            </w:pPr>
            <w:r>
              <w:rPr>
                <w:rFonts w:ascii="Arial" w:hAnsi="Arial" w:cs="Arial"/>
                <w:sz w:val="20"/>
                <w:szCs w:val="20"/>
              </w:rPr>
              <w:t xml:space="preserve">Minimal performance occurs when </w:t>
            </w:r>
            <w:proofErr w:type="gramStart"/>
            <w:r>
              <w:rPr>
                <w:rFonts w:ascii="Arial" w:hAnsi="Arial" w:cs="Arial"/>
                <w:sz w:val="20"/>
                <w:szCs w:val="20"/>
              </w:rPr>
              <w:t>students</w:t>
            </w:r>
            <w:proofErr w:type="gramEnd"/>
            <w:r>
              <w:rPr>
                <w:rFonts w:ascii="Arial" w:hAnsi="Arial" w:cs="Arial"/>
                <w:sz w:val="20"/>
                <w:szCs w:val="20"/>
              </w:rPr>
              <w:t xml:space="preserve"> answers simply do not make sense and are incorrect.</w:t>
            </w:r>
          </w:p>
        </w:tc>
        <w:tc>
          <w:tcPr>
            <w:tcW w:w="1817" w:type="dxa"/>
          </w:tcPr>
          <w:p w14:paraId="4A599822" w14:textId="77777777" w:rsidR="00A00D68" w:rsidRDefault="00A00D68" w:rsidP="00872E0C">
            <w:pPr>
              <w:rPr>
                <w:rFonts w:ascii="Arial" w:hAnsi="Arial" w:cs="Arial"/>
                <w:sz w:val="20"/>
                <w:szCs w:val="20"/>
              </w:rPr>
            </w:pPr>
            <w:r>
              <w:rPr>
                <w:rFonts w:ascii="Arial" w:hAnsi="Arial" w:cs="Arial"/>
                <w:sz w:val="20"/>
                <w:szCs w:val="20"/>
              </w:rPr>
              <w:t xml:space="preserve">Nonperformance occurs when students are missing large portions of the assignment. </w:t>
            </w:r>
          </w:p>
        </w:tc>
      </w:tr>
    </w:tbl>
    <w:p w14:paraId="0888664E" w14:textId="77777777" w:rsidR="00A00D68" w:rsidRPr="00253AED" w:rsidRDefault="00A00D68" w:rsidP="00A00D68"/>
    <w:p w14:paraId="73C965F8" w14:textId="77777777" w:rsidR="00A00D68" w:rsidRPr="00FA2B78" w:rsidRDefault="00A00D68" w:rsidP="00A00D68"/>
    <w:p w14:paraId="1059DEAC" w14:textId="77777777" w:rsidR="00A00D68" w:rsidRPr="003755FD" w:rsidRDefault="00A00D68" w:rsidP="00A00D68"/>
    <w:p w14:paraId="7F493DC8" w14:textId="74FBCE01" w:rsidR="00595A8E" w:rsidRDefault="00595A8E">
      <w:pPr>
        <w:spacing w:after="0"/>
      </w:pPr>
    </w:p>
    <w:p w14:paraId="07AE8103" w14:textId="77777777" w:rsidR="000D2F83" w:rsidRPr="000D2F83" w:rsidRDefault="000D2F83" w:rsidP="000D2F83"/>
    <w:sectPr w:rsidR="000D2F83" w:rsidRPr="000D2F83" w:rsidSect="000D2F83">
      <w:type w:val="continuous"/>
      <w:pgSz w:w="12240" w:h="15840"/>
      <w:pgMar w:top="1440" w:right="1080" w:bottom="1440" w:left="108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3B2F28" w14:textId="77777777" w:rsidR="00E248AA" w:rsidRDefault="00E248AA" w:rsidP="008D0B9B">
      <w:r>
        <w:separator/>
      </w:r>
    </w:p>
  </w:endnote>
  <w:endnote w:type="continuationSeparator" w:id="0">
    <w:p w14:paraId="21D55132" w14:textId="77777777" w:rsidR="00E248AA" w:rsidRDefault="00E248AA"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428BD" w14:textId="77777777" w:rsidR="00724600" w:rsidRDefault="00724600"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0BD970" w14:textId="77777777" w:rsidR="00724600" w:rsidRDefault="00724600"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23610" w14:textId="0CFE5776" w:rsidR="00724600" w:rsidRPr="001F6775" w:rsidRDefault="00724600" w:rsidP="001F6775">
    <w:pPr>
      <w:pStyle w:val="footertext"/>
      <w:rPr>
        <w:noProof/>
      </w:rPr>
    </w:pPr>
    <w:r>
      <w:tab/>
      <w:t xml:space="preserve">Page </w:t>
    </w:r>
    <w:r w:rsidRPr="00070ABA">
      <w:fldChar w:fldCharType="begin"/>
    </w:r>
    <w:r w:rsidRPr="00070ABA">
      <w:instrText xml:space="preserve"> PAGE   \* MERGEFORMAT </w:instrText>
    </w:r>
    <w:r w:rsidRPr="00070ABA">
      <w:fldChar w:fldCharType="separate"/>
    </w:r>
    <w:r w:rsidR="00F4017E">
      <w:rPr>
        <w:noProof/>
      </w:rPr>
      <w:t>6</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9D341" w14:textId="7D2E53A5" w:rsidR="00724600" w:rsidRPr="006B3910" w:rsidRDefault="00724600" w:rsidP="001F6775">
    <w:pPr>
      <w:pStyle w:val="footertext"/>
      <w:rPr>
        <w:noProof/>
      </w:rPr>
    </w:pPr>
    <w:r w:rsidRPr="00A1626C">
      <w:t>Quest</w:t>
    </w:r>
    <w:r>
      <w:t xml:space="preserve">ions or comments please contact </w:t>
    </w:r>
    <w:r>
      <w:rPr>
        <w:u w:val="single"/>
      </w:rPr>
      <w:t>education</w:t>
    </w:r>
    <w:r w:rsidRPr="00EC4BE7">
      <w:rPr>
        <w:u w:val="single"/>
      </w:rPr>
      <w:t xml:space="preserve"> AT unavco.org</w:t>
    </w:r>
    <w:r>
      <w:rPr>
        <w:i w:val="0"/>
      </w:rPr>
      <w:t>.</w:t>
    </w:r>
    <w:r w:rsidRPr="001F6775">
      <w:t xml:space="preserve"> Version</w:t>
    </w:r>
    <w:r>
      <w:t xml:space="preserve"> </w:t>
    </w:r>
    <w:r w:rsidR="00A00D68">
      <w:t>July 21, 2020</w:t>
    </w:r>
    <w:r>
      <w:t>.</w:t>
    </w:r>
    <w:r>
      <w:tab/>
      <w:t xml:space="preserve">Page </w:t>
    </w:r>
    <w:r w:rsidRPr="00070ABA">
      <w:fldChar w:fldCharType="begin"/>
    </w:r>
    <w:r w:rsidRPr="00070ABA">
      <w:instrText xml:space="preserve"> PAGE   \* MERGEFORMAT </w:instrText>
    </w:r>
    <w:r w:rsidRPr="00070ABA">
      <w:fldChar w:fldCharType="separate"/>
    </w:r>
    <w:r w:rsidR="00F4017E">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4D9EE" w14:textId="77777777" w:rsidR="00E248AA" w:rsidRDefault="00E248AA" w:rsidP="008D0B9B">
      <w:r>
        <w:separator/>
      </w:r>
    </w:p>
  </w:footnote>
  <w:footnote w:type="continuationSeparator" w:id="0">
    <w:p w14:paraId="7C7BA85D" w14:textId="77777777" w:rsidR="00E248AA" w:rsidRDefault="00E248AA"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07ABE" w14:textId="3AD09C88" w:rsidR="00724600" w:rsidRPr="0015703B" w:rsidRDefault="00A00D68" w:rsidP="00070ABA">
    <w:pPr>
      <w:pStyle w:val="Header"/>
      <w:pBdr>
        <w:bottom w:val="single" w:sz="4" w:space="1" w:color="auto"/>
      </w:pBdr>
      <w:spacing w:after="0"/>
      <w:rPr>
        <w:rFonts w:ascii="Arial" w:hAnsi="Arial"/>
        <w:i/>
        <w:color w:val="7F7F7F" w:themeColor="text1" w:themeTint="80"/>
        <w:sz w:val="20"/>
        <w:szCs w:val="20"/>
      </w:rPr>
    </w:pPr>
    <w:r w:rsidRPr="00A00D68">
      <w:rPr>
        <w:rFonts w:ascii="Arial" w:hAnsi="Arial"/>
        <w:i/>
        <w:color w:val="7F7F7F" w:themeColor="text1" w:themeTint="80"/>
        <w:sz w:val="20"/>
        <w:szCs w:val="20"/>
      </w:rPr>
      <w:t>DEM of Difference (DoD)</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EE861" w14:textId="00B79A72" w:rsidR="00724600" w:rsidRPr="001612D0" w:rsidRDefault="00D435D8" w:rsidP="00D435D8">
    <w:pPr>
      <w:spacing w:after="0"/>
      <w:jc w:val="center"/>
      <w:rPr>
        <w:rFonts w:eastAsia="Times New Roman"/>
      </w:rPr>
    </w:pPr>
    <w:r>
      <w:rPr>
        <w:noProof/>
      </w:rPr>
      <w:drawing>
        <wp:anchor distT="0" distB="0" distL="114300" distR="114300" simplePos="0" relativeHeight="251660288" behindDoc="0" locked="0" layoutInCell="1" allowOverlap="1" wp14:anchorId="2F716939" wp14:editId="1C4CAB80">
          <wp:simplePos x="0" y="0"/>
          <wp:positionH relativeFrom="margin">
            <wp:posOffset>2952750</wp:posOffset>
          </wp:positionH>
          <wp:positionV relativeFrom="margin">
            <wp:posOffset>-768350</wp:posOffset>
          </wp:positionV>
          <wp:extent cx="1460500" cy="584200"/>
          <wp:effectExtent l="0" t="0" r="0" b="0"/>
          <wp:wrapSquare wrapText="bothSides"/>
          <wp:docPr id="9" name="Picture 9" descr="university-signatu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iversity-signature-v.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050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2D0" w:rsidRPr="001612D0">
      <w:rPr>
        <w:rFonts w:eastAsia="Times New Roman"/>
        <w:noProof/>
      </w:rPr>
      <w:drawing>
        <wp:anchor distT="0" distB="0" distL="114300" distR="114300" simplePos="0" relativeHeight="251659264" behindDoc="0" locked="0" layoutInCell="1" allowOverlap="1" wp14:anchorId="7C2945B1" wp14:editId="4BCCD4B0">
          <wp:simplePos x="0" y="0"/>
          <wp:positionH relativeFrom="column">
            <wp:posOffset>4415155</wp:posOffset>
          </wp:positionH>
          <wp:positionV relativeFrom="paragraph">
            <wp:posOffset>-189230</wp:posOffset>
          </wp:positionV>
          <wp:extent cx="1126490" cy="380365"/>
          <wp:effectExtent l="0" t="0" r="3810" b="635"/>
          <wp:wrapNone/>
          <wp:docPr id="7" name="Picture 7" descr="University of Northern Colorado - Greeley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Northern Colorado - Greeley Colora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649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2D0">
      <w:rPr>
        <w:noProof/>
      </w:rPr>
      <w:drawing>
        <wp:anchor distT="0" distB="0" distL="114300" distR="114300" simplePos="0" relativeHeight="251658240" behindDoc="0" locked="0" layoutInCell="1" allowOverlap="1" wp14:anchorId="7E2AB8B4" wp14:editId="0404EB8B">
          <wp:simplePos x="0" y="0"/>
          <wp:positionH relativeFrom="margin">
            <wp:posOffset>5691978</wp:posOffset>
          </wp:positionH>
          <wp:positionV relativeFrom="margin">
            <wp:posOffset>-631825</wp:posOffset>
          </wp:positionV>
          <wp:extent cx="670560" cy="350520"/>
          <wp:effectExtent l="0" t="0" r="254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TSI_title.png"/>
                  <pic:cNvPicPr/>
                </pic:nvPicPr>
                <pic:blipFill>
                  <a:blip r:embed="rId3"/>
                  <a:stretch>
                    <a:fillRect/>
                  </a:stretch>
                </pic:blipFill>
                <pic:spPr>
                  <a:xfrm>
                    <a:off x="0" y="0"/>
                    <a:ext cx="670560" cy="350520"/>
                  </a:xfrm>
                  <a:prstGeom prst="rect">
                    <a:avLst/>
                  </a:prstGeom>
                </pic:spPr>
              </pic:pic>
            </a:graphicData>
          </a:graphic>
        </wp:anchor>
      </w:drawing>
    </w:r>
    <w:r w:rsidR="001612D0" w:rsidRPr="001612D0">
      <w:rPr>
        <w:rFonts w:eastAsia="Times New Roman"/>
      </w:rPr>
      <w:fldChar w:fldCharType="begin"/>
    </w:r>
    <w:r w:rsidR="001612D0" w:rsidRPr="001612D0">
      <w:rPr>
        <w:rFonts w:eastAsia="Times New Roman"/>
      </w:rPr>
      <w:instrText xml:space="preserve"> INCLUDEPICTURE "https://www.unco.edu/_resources/images/core/branding/2017/UNC2017-mobile-header.png" \* MERGEFORMATINET </w:instrText>
    </w:r>
    <w:r w:rsidR="001612D0" w:rsidRPr="001612D0">
      <w:rPr>
        <w:rFonts w:eastAsia="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036733E"/>
    <w:multiLevelType w:val="hybridMultilevel"/>
    <w:tmpl w:val="D9263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C351C5"/>
    <w:multiLevelType w:val="hybridMultilevel"/>
    <w:tmpl w:val="7CEC1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131F3C"/>
    <w:multiLevelType w:val="hybridMultilevel"/>
    <w:tmpl w:val="66402A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C8382A"/>
    <w:multiLevelType w:val="hybridMultilevel"/>
    <w:tmpl w:val="D040E53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45C850BD"/>
    <w:multiLevelType w:val="multilevel"/>
    <w:tmpl w:val="4FEEF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AC1916"/>
    <w:multiLevelType w:val="hybridMultilevel"/>
    <w:tmpl w:val="108C2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FE4986"/>
    <w:multiLevelType w:val="hybridMultilevel"/>
    <w:tmpl w:val="263C1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DA7425"/>
    <w:multiLevelType w:val="hybridMultilevel"/>
    <w:tmpl w:val="0EE6EF7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1675EA"/>
    <w:multiLevelType w:val="hybridMultilevel"/>
    <w:tmpl w:val="76587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BB1A75"/>
    <w:multiLevelType w:val="hybridMultilevel"/>
    <w:tmpl w:val="7F44E664"/>
    <w:lvl w:ilvl="0" w:tplc="9FB21AA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CDF6A63"/>
    <w:multiLevelType w:val="hybridMultilevel"/>
    <w:tmpl w:val="5BEE3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1F1E66"/>
    <w:multiLevelType w:val="multilevel"/>
    <w:tmpl w:val="DC46E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CA2BBA"/>
    <w:multiLevelType w:val="hybridMultilevel"/>
    <w:tmpl w:val="8690C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9"/>
  </w:num>
  <w:num w:numId="4">
    <w:abstractNumId w:val="3"/>
  </w:num>
  <w:num w:numId="5">
    <w:abstractNumId w:val="1"/>
  </w:num>
  <w:num w:numId="6">
    <w:abstractNumId w:val="13"/>
  </w:num>
  <w:num w:numId="7">
    <w:abstractNumId w:val="12"/>
  </w:num>
  <w:num w:numId="8">
    <w:abstractNumId w:val="8"/>
  </w:num>
  <w:num w:numId="9">
    <w:abstractNumId w:val="11"/>
  </w:num>
  <w:num w:numId="10">
    <w:abstractNumId w:val="2"/>
  </w:num>
  <w:num w:numId="11">
    <w:abstractNumId w:val="6"/>
  </w:num>
  <w:num w:numId="12">
    <w:abstractNumId w:val="10"/>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D90"/>
    <w:rsid w:val="00005A3F"/>
    <w:rsid w:val="000077C0"/>
    <w:rsid w:val="00014336"/>
    <w:rsid w:val="0001651F"/>
    <w:rsid w:val="00016AAF"/>
    <w:rsid w:val="00036057"/>
    <w:rsid w:val="00051AF9"/>
    <w:rsid w:val="00067AA5"/>
    <w:rsid w:val="00070ABA"/>
    <w:rsid w:val="000843C7"/>
    <w:rsid w:val="000D2F83"/>
    <w:rsid w:val="000F3BB4"/>
    <w:rsid w:val="00105B8D"/>
    <w:rsid w:val="00127658"/>
    <w:rsid w:val="00133F1D"/>
    <w:rsid w:val="00140774"/>
    <w:rsid w:val="00144AB0"/>
    <w:rsid w:val="0015703B"/>
    <w:rsid w:val="001612D0"/>
    <w:rsid w:val="00162112"/>
    <w:rsid w:val="001748DB"/>
    <w:rsid w:val="001906C9"/>
    <w:rsid w:val="00193BA6"/>
    <w:rsid w:val="0019721E"/>
    <w:rsid w:val="001D43CC"/>
    <w:rsid w:val="001F6775"/>
    <w:rsid w:val="002122AC"/>
    <w:rsid w:val="00222B89"/>
    <w:rsid w:val="0024069B"/>
    <w:rsid w:val="00241FD8"/>
    <w:rsid w:val="00247DC7"/>
    <w:rsid w:val="00250333"/>
    <w:rsid w:val="00253AED"/>
    <w:rsid w:val="00266649"/>
    <w:rsid w:val="00272DB0"/>
    <w:rsid w:val="002734AF"/>
    <w:rsid w:val="0027453F"/>
    <w:rsid w:val="00293FBF"/>
    <w:rsid w:val="002B1E80"/>
    <w:rsid w:val="002F4298"/>
    <w:rsid w:val="003051B8"/>
    <w:rsid w:val="00320A67"/>
    <w:rsid w:val="00340BD6"/>
    <w:rsid w:val="003439E4"/>
    <w:rsid w:val="003578DB"/>
    <w:rsid w:val="003620E9"/>
    <w:rsid w:val="00365B7B"/>
    <w:rsid w:val="00372CBD"/>
    <w:rsid w:val="003C241F"/>
    <w:rsid w:val="003E1136"/>
    <w:rsid w:val="003F3A76"/>
    <w:rsid w:val="0041400D"/>
    <w:rsid w:val="00440129"/>
    <w:rsid w:val="00445620"/>
    <w:rsid w:val="004720F0"/>
    <w:rsid w:val="00476800"/>
    <w:rsid w:val="00482EA3"/>
    <w:rsid w:val="00487C72"/>
    <w:rsid w:val="004911E5"/>
    <w:rsid w:val="0049342C"/>
    <w:rsid w:val="004A1346"/>
    <w:rsid w:val="004B5DFD"/>
    <w:rsid w:val="004E2ED5"/>
    <w:rsid w:val="005114C1"/>
    <w:rsid w:val="005234A3"/>
    <w:rsid w:val="005338D9"/>
    <w:rsid w:val="0054669F"/>
    <w:rsid w:val="005536E0"/>
    <w:rsid w:val="00556BAE"/>
    <w:rsid w:val="005575C5"/>
    <w:rsid w:val="00570CDF"/>
    <w:rsid w:val="0057158F"/>
    <w:rsid w:val="00584DFA"/>
    <w:rsid w:val="00586655"/>
    <w:rsid w:val="005870CC"/>
    <w:rsid w:val="00595A8E"/>
    <w:rsid w:val="005A56F8"/>
    <w:rsid w:val="005B28D7"/>
    <w:rsid w:val="005C4680"/>
    <w:rsid w:val="005D418B"/>
    <w:rsid w:val="005D7F3B"/>
    <w:rsid w:val="005E059A"/>
    <w:rsid w:val="005E5FA8"/>
    <w:rsid w:val="005F0E50"/>
    <w:rsid w:val="005F4C83"/>
    <w:rsid w:val="00605787"/>
    <w:rsid w:val="00605FE4"/>
    <w:rsid w:val="00630474"/>
    <w:rsid w:val="00642FEA"/>
    <w:rsid w:val="006632E3"/>
    <w:rsid w:val="00681763"/>
    <w:rsid w:val="006A2665"/>
    <w:rsid w:val="006B3910"/>
    <w:rsid w:val="006D1436"/>
    <w:rsid w:val="006D28B2"/>
    <w:rsid w:val="006D4861"/>
    <w:rsid w:val="006D661E"/>
    <w:rsid w:val="006D6A10"/>
    <w:rsid w:val="006E41F2"/>
    <w:rsid w:val="006E7231"/>
    <w:rsid w:val="006F5B55"/>
    <w:rsid w:val="00714852"/>
    <w:rsid w:val="00720DC6"/>
    <w:rsid w:val="00722A15"/>
    <w:rsid w:val="00724600"/>
    <w:rsid w:val="00732314"/>
    <w:rsid w:val="0075435C"/>
    <w:rsid w:val="00765461"/>
    <w:rsid w:val="007705CA"/>
    <w:rsid w:val="00794968"/>
    <w:rsid w:val="0079548B"/>
    <w:rsid w:val="007A5481"/>
    <w:rsid w:val="007B6D90"/>
    <w:rsid w:val="007D2785"/>
    <w:rsid w:val="007D2C82"/>
    <w:rsid w:val="007D6EF1"/>
    <w:rsid w:val="007F1EBC"/>
    <w:rsid w:val="0080428E"/>
    <w:rsid w:val="008102A8"/>
    <w:rsid w:val="00822DF7"/>
    <w:rsid w:val="00832E40"/>
    <w:rsid w:val="008410A8"/>
    <w:rsid w:val="0084315F"/>
    <w:rsid w:val="008522DC"/>
    <w:rsid w:val="00856969"/>
    <w:rsid w:val="0086334F"/>
    <w:rsid w:val="008641A5"/>
    <w:rsid w:val="008678AC"/>
    <w:rsid w:val="008814B3"/>
    <w:rsid w:val="008854F1"/>
    <w:rsid w:val="008945A5"/>
    <w:rsid w:val="00897E73"/>
    <w:rsid w:val="008D0B9B"/>
    <w:rsid w:val="008D678A"/>
    <w:rsid w:val="008E3DB5"/>
    <w:rsid w:val="008F7011"/>
    <w:rsid w:val="008F7170"/>
    <w:rsid w:val="0091559F"/>
    <w:rsid w:val="009249DD"/>
    <w:rsid w:val="0094021F"/>
    <w:rsid w:val="009529C5"/>
    <w:rsid w:val="00980E27"/>
    <w:rsid w:val="009833A4"/>
    <w:rsid w:val="009A6198"/>
    <w:rsid w:val="009B1D6B"/>
    <w:rsid w:val="009B4662"/>
    <w:rsid w:val="009C0FCD"/>
    <w:rsid w:val="009D0E71"/>
    <w:rsid w:val="009E437A"/>
    <w:rsid w:val="009E5EE9"/>
    <w:rsid w:val="00A00D68"/>
    <w:rsid w:val="00A1122F"/>
    <w:rsid w:val="00A13144"/>
    <w:rsid w:val="00A1626C"/>
    <w:rsid w:val="00A25E6D"/>
    <w:rsid w:val="00A43310"/>
    <w:rsid w:val="00A45D7F"/>
    <w:rsid w:val="00A64993"/>
    <w:rsid w:val="00A66B8D"/>
    <w:rsid w:val="00A75D14"/>
    <w:rsid w:val="00A76585"/>
    <w:rsid w:val="00AA46F5"/>
    <w:rsid w:val="00AB0270"/>
    <w:rsid w:val="00AC2E78"/>
    <w:rsid w:val="00AC4A78"/>
    <w:rsid w:val="00AD5AE6"/>
    <w:rsid w:val="00AE1500"/>
    <w:rsid w:val="00AF1728"/>
    <w:rsid w:val="00B25FB1"/>
    <w:rsid w:val="00B417FC"/>
    <w:rsid w:val="00B5468C"/>
    <w:rsid w:val="00B84C8B"/>
    <w:rsid w:val="00B95611"/>
    <w:rsid w:val="00BD1D03"/>
    <w:rsid w:val="00BE4EFA"/>
    <w:rsid w:val="00BF62C9"/>
    <w:rsid w:val="00C00F8C"/>
    <w:rsid w:val="00C1198A"/>
    <w:rsid w:val="00C441A4"/>
    <w:rsid w:val="00C63EF9"/>
    <w:rsid w:val="00C64954"/>
    <w:rsid w:val="00C76B27"/>
    <w:rsid w:val="00C845DE"/>
    <w:rsid w:val="00C9384C"/>
    <w:rsid w:val="00CB1EA6"/>
    <w:rsid w:val="00CB6B50"/>
    <w:rsid w:val="00CF0099"/>
    <w:rsid w:val="00CF3C06"/>
    <w:rsid w:val="00CF4977"/>
    <w:rsid w:val="00CF6C62"/>
    <w:rsid w:val="00D01A1A"/>
    <w:rsid w:val="00D05909"/>
    <w:rsid w:val="00D219F7"/>
    <w:rsid w:val="00D43556"/>
    <w:rsid w:val="00D435D8"/>
    <w:rsid w:val="00D44B2A"/>
    <w:rsid w:val="00D7206E"/>
    <w:rsid w:val="00D97D70"/>
    <w:rsid w:val="00DA305D"/>
    <w:rsid w:val="00DB1AB8"/>
    <w:rsid w:val="00DB700F"/>
    <w:rsid w:val="00DC5AD7"/>
    <w:rsid w:val="00DE5005"/>
    <w:rsid w:val="00DE6480"/>
    <w:rsid w:val="00DF411A"/>
    <w:rsid w:val="00DF4166"/>
    <w:rsid w:val="00E14496"/>
    <w:rsid w:val="00E218F9"/>
    <w:rsid w:val="00E248AA"/>
    <w:rsid w:val="00E27410"/>
    <w:rsid w:val="00E43BBD"/>
    <w:rsid w:val="00E900F5"/>
    <w:rsid w:val="00E92FF8"/>
    <w:rsid w:val="00EB2CD9"/>
    <w:rsid w:val="00EB7AFF"/>
    <w:rsid w:val="00EC4BE7"/>
    <w:rsid w:val="00ED214C"/>
    <w:rsid w:val="00EE65C3"/>
    <w:rsid w:val="00F37159"/>
    <w:rsid w:val="00F4017E"/>
    <w:rsid w:val="00F414F8"/>
    <w:rsid w:val="00F445CB"/>
    <w:rsid w:val="00F457E9"/>
    <w:rsid w:val="00F45C06"/>
    <w:rsid w:val="00F56EED"/>
    <w:rsid w:val="00FA00A8"/>
    <w:rsid w:val="00FB1766"/>
    <w:rsid w:val="00FC5A02"/>
    <w:rsid w:val="00FD1A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E88780"/>
  <w14:defaultImageDpi w14:val="300"/>
  <w15:docId w15:val="{C1EF9061-5983-8C4E-A36A-A6CC311F8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D03"/>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BD1D03"/>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BD1D03"/>
    <w:pPr>
      <w:keepNext/>
      <w:keepLines/>
      <w:outlineLvl w:val="1"/>
    </w:pPr>
    <w:rPr>
      <w:rFonts w:ascii="Arial" w:eastAsiaTheme="majorEastAsia" w:hAnsi="Arial" w:cstheme="majorBidi"/>
      <w:bCs/>
      <w:i/>
      <w:sz w:val="22"/>
      <w:szCs w:val="26"/>
      <w:u w:val="single"/>
    </w:rPr>
  </w:style>
  <w:style w:type="paragraph" w:styleId="Heading3">
    <w:name w:val="heading 3"/>
    <w:basedOn w:val="Normal"/>
    <w:next w:val="Normal"/>
    <w:link w:val="Heading3Char"/>
    <w:uiPriority w:val="9"/>
    <w:semiHidden/>
    <w:unhideWhenUsed/>
    <w:qFormat/>
    <w:rsid w:val="00BE4E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BD1D03"/>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BD1D03"/>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15703B"/>
    <w:pPr>
      <w:spacing w:before="120" w:line="276" w:lineRule="auto"/>
    </w:pPr>
    <w:rPr>
      <w:rFonts w:ascii="Arial" w:hAnsi="Arial" w:cs="Arial"/>
      <w:sz w:val="20"/>
      <w:szCs w:val="20"/>
    </w:rPr>
  </w:style>
  <w:style w:type="paragraph" w:customStyle="1" w:styleId="footertext">
    <w:name w:val="footer text"/>
    <w:basedOn w:val="Footer"/>
    <w:link w:val="footertextChar"/>
    <w:qFormat/>
    <w:rsid w:val="00E92FF8"/>
    <w:pPr>
      <w:pBdr>
        <w:top w:val="single" w:sz="4" w:space="1" w:color="auto"/>
      </w:pBdr>
      <w:tabs>
        <w:tab w:val="clear" w:pos="4320"/>
        <w:tab w:val="clear" w:pos="8640"/>
        <w:tab w:val="right" w:pos="9090"/>
      </w:tabs>
      <w:spacing w:after="0" w:line="320" w:lineRule="exact"/>
    </w:pPr>
    <w:rPr>
      <w:rFonts w:ascii="Arial" w:hAnsi="Arial"/>
      <w:i/>
      <w:sz w:val="18"/>
      <w:szCs w:val="20"/>
    </w:rPr>
  </w:style>
  <w:style w:type="character" w:customStyle="1" w:styleId="CaptiontextChar">
    <w:name w:val="Caption text Char"/>
    <w:basedOn w:val="DefaultParagraphFont"/>
    <w:link w:val="Captiontext"/>
    <w:rsid w:val="0015703B"/>
    <w:rPr>
      <w:rFonts w:ascii="Arial" w:hAnsi="Arial" w:cs="Arial"/>
    </w:rPr>
  </w:style>
  <w:style w:type="character" w:customStyle="1" w:styleId="footertextChar">
    <w:name w:val="footer text Char"/>
    <w:basedOn w:val="FooterChar"/>
    <w:link w:val="footertext"/>
    <w:rsid w:val="00E92FF8"/>
    <w:rPr>
      <w:rFonts w:ascii="Arial" w:hAnsi="Arial"/>
      <w:i/>
      <w:sz w:val="18"/>
      <w:szCs w:val="24"/>
    </w:rPr>
  </w:style>
  <w:style w:type="character" w:styleId="Strong">
    <w:name w:val="Strong"/>
    <w:basedOn w:val="DefaultParagraphFont"/>
    <w:uiPriority w:val="22"/>
    <w:qFormat/>
    <w:rsid w:val="00036057"/>
    <w:rPr>
      <w:b/>
      <w:bCs/>
    </w:rPr>
  </w:style>
  <w:style w:type="paragraph" w:customStyle="1" w:styleId="auto-style3">
    <w:name w:val="auto-style3"/>
    <w:basedOn w:val="Normal"/>
    <w:rsid w:val="00036057"/>
    <w:pPr>
      <w:spacing w:before="100" w:beforeAutospacing="1" w:after="100" w:afterAutospacing="1"/>
    </w:pPr>
    <w:rPr>
      <w:rFonts w:eastAsia="Times New Roman"/>
    </w:rPr>
  </w:style>
  <w:style w:type="paragraph" w:customStyle="1" w:styleId="style1">
    <w:name w:val="style1"/>
    <w:basedOn w:val="Normal"/>
    <w:rsid w:val="00036057"/>
    <w:pPr>
      <w:spacing w:before="100" w:beforeAutospacing="1" w:after="100" w:afterAutospacing="1"/>
    </w:pPr>
    <w:rPr>
      <w:rFonts w:eastAsia="Times New Roman"/>
    </w:rPr>
  </w:style>
  <w:style w:type="paragraph" w:styleId="ListParagraph">
    <w:name w:val="List Paragraph"/>
    <w:basedOn w:val="Normal"/>
    <w:uiPriority w:val="34"/>
    <w:qFormat/>
    <w:rsid w:val="00D97D70"/>
    <w:pPr>
      <w:ind w:left="720"/>
      <w:contextualSpacing/>
    </w:pPr>
  </w:style>
  <w:style w:type="character" w:customStyle="1" w:styleId="Heading3Char">
    <w:name w:val="Heading 3 Char"/>
    <w:basedOn w:val="DefaultParagraphFont"/>
    <w:link w:val="Heading3"/>
    <w:uiPriority w:val="9"/>
    <w:semiHidden/>
    <w:rsid w:val="00BE4EFA"/>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BE4EFA"/>
    <w:pPr>
      <w:spacing w:before="100" w:beforeAutospacing="1" w:after="100" w:afterAutospacing="1"/>
    </w:pPr>
    <w:rPr>
      <w:rFonts w:eastAsia="Times New Roman"/>
    </w:rPr>
  </w:style>
  <w:style w:type="table" w:styleId="TableGrid">
    <w:name w:val="Table Grid"/>
    <w:basedOn w:val="TableNormal"/>
    <w:uiPriority w:val="59"/>
    <w:rsid w:val="00881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D2F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13699">
      <w:bodyDiv w:val="1"/>
      <w:marLeft w:val="0"/>
      <w:marRight w:val="0"/>
      <w:marTop w:val="0"/>
      <w:marBottom w:val="0"/>
      <w:divBdr>
        <w:top w:val="none" w:sz="0" w:space="0" w:color="auto"/>
        <w:left w:val="none" w:sz="0" w:space="0" w:color="auto"/>
        <w:bottom w:val="none" w:sz="0" w:space="0" w:color="auto"/>
        <w:right w:val="none" w:sz="0" w:space="0" w:color="auto"/>
      </w:divBdr>
    </w:div>
    <w:div w:id="243995406">
      <w:bodyDiv w:val="1"/>
      <w:marLeft w:val="0"/>
      <w:marRight w:val="0"/>
      <w:marTop w:val="0"/>
      <w:marBottom w:val="0"/>
      <w:divBdr>
        <w:top w:val="none" w:sz="0" w:space="0" w:color="auto"/>
        <w:left w:val="none" w:sz="0" w:space="0" w:color="auto"/>
        <w:bottom w:val="none" w:sz="0" w:space="0" w:color="auto"/>
        <w:right w:val="none" w:sz="0" w:space="0" w:color="auto"/>
      </w:divBdr>
    </w:div>
    <w:div w:id="250506965">
      <w:bodyDiv w:val="1"/>
      <w:marLeft w:val="0"/>
      <w:marRight w:val="0"/>
      <w:marTop w:val="0"/>
      <w:marBottom w:val="0"/>
      <w:divBdr>
        <w:top w:val="none" w:sz="0" w:space="0" w:color="auto"/>
        <w:left w:val="none" w:sz="0" w:space="0" w:color="auto"/>
        <w:bottom w:val="none" w:sz="0" w:space="0" w:color="auto"/>
        <w:right w:val="none" w:sz="0" w:space="0" w:color="auto"/>
      </w:divBdr>
    </w:div>
    <w:div w:id="369653051">
      <w:bodyDiv w:val="1"/>
      <w:marLeft w:val="0"/>
      <w:marRight w:val="0"/>
      <w:marTop w:val="0"/>
      <w:marBottom w:val="0"/>
      <w:divBdr>
        <w:top w:val="none" w:sz="0" w:space="0" w:color="auto"/>
        <w:left w:val="none" w:sz="0" w:space="0" w:color="auto"/>
        <w:bottom w:val="none" w:sz="0" w:space="0" w:color="auto"/>
        <w:right w:val="none" w:sz="0" w:space="0" w:color="auto"/>
      </w:divBdr>
    </w:div>
    <w:div w:id="652878026">
      <w:bodyDiv w:val="1"/>
      <w:marLeft w:val="0"/>
      <w:marRight w:val="0"/>
      <w:marTop w:val="0"/>
      <w:marBottom w:val="0"/>
      <w:divBdr>
        <w:top w:val="none" w:sz="0" w:space="0" w:color="auto"/>
        <w:left w:val="none" w:sz="0" w:space="0" w:color="auto"/>
        <w:bottom w:val="none" w:sz="0" w:space="0" w:color="auto"/>
        <w:right w:val="none" w:sz="0" w:space="0" w:color="auto"/>
      </w:divBdr>
    </w:div>
    <w:div w:id="914440932">
      <w:bodyDiv w:val="1"/>
      <w:marLeft w:val="0"/>
      <w:marRight w:val="0"/>
      <w:marTop w:val="0"/>
      <w:marBottom w:val="0"/>
      <w:divBdr>
        <w:top w:val="none" w:sz="0" w:space="0" w:color="auto"/>
        <w:left w:val="none" w:sz="0" w:space="0" w:color="auto"/>
        <w:bottom w:val="none" w:sz="0" w:space="0" w:color="auto"/>
        <w:right w:val="none" w:sz="0" w:space="0" w:color="auto"/>
      </w:divBdr>
    </w:div>
    <w:div w:id="1123580103">
      <w:bodyDiv w:val="1"/>
      <w:marLeft w:val="0"/>
      <w:marRight w:val="0"/>
      <w:marTop w:val="0"/>
      <w:marBottom w:val="0"/>
      <w:divBdr>
        <w:top w:val="none" w:sz="0" w:space="0" w:color="auto"/>
        <w:left w:val="none" w:sz="0" w:space="0" w:color="auto"/>
        <w:bottom w:val="none" w:sz="0" w:space="0" w:color="auto"/>
        <w:right w:val="none" w:sz="0" w:space="0" w:color="auto"/>
      </w:divBdr>
    </w:div>
    <w:div w:id="1188636617">
      <w:bodyDiv w:val="1"/>
      <w:marLeft w:val="0"/>
      <w:marRight w:val="0"/>
      <w:marTop w:val="0"/>
      <w:marBottom w:val="0"/>
      <w:divBdr>
        <w:top w:val="none" w:sz="0" w:space="0" w:color="auto"/>
        <w:left w:val="none" w:sz="0" w:space="0" w:color="auto"/>
        <w:bottom w:val="none" w:sz="0" w:space="0" w:color="auto"/>
        <w:right w:val="none" w:sz="0" w:space="0" w:color="auto"/>
      </w:divBdr>
    </w:div>
    <w:div w:id="1350987810">
      <w:bodyDiv w:val="1"/>
      <w:marLeft w:val="0"/>
      <w:marRight w:val="0"/>
      <w:marTop w:val="0"/>
      <w:marBottom w:val="0"/>
      <w:divBdr>
        <w:top w:val="none" w:sz="0" w:space="0" w:color="auto"/>
        <w:left w:val="none" w:sz="0" w:space="0" w:color="auto"/>
        <w:bottom w:val="none" w:sz="0" w:space="0" w:color="auto"/>
        <w:right w:val="none" w:sz="0" w:space="0" w:color="auto"/>
      </w:divBdr>
    </w:div>
    <w:div w:id="1416778028">
      <w:bodyDiv w:val="1"/>
      <w:marLeft w:val="0"/>
      <w:marRight w:val="0"/>
      <w:marTop w:val="0"/>
      <w:marBottom w:val="0"/>
      <w:divBdr>
        <w:top w:val="none" w:sz="0" w:space="0" w:color="auto"/>
        <w:left w:val="none" w:sz="0" w:space="0" w:color="auto"/>
        <w:bottom w:val="none" w:sz="0" w:space="0" w:color="auto"/>
        <w:right w:val="none" w:sz="0" w:space="0" w:color="auto"/>
      </w:divBdr>
    </w:div>
    <w:div w:id="1869876882">
      <w:bodyDiv w:val="1"/>
      <w:marLeft w:val="0"/>
      <w:marRight w:val="0"/>
      <w:marTop w:val="0"/>
      <w:marBottom w:val="0"/>
      <w:divBdr>
        <w:top w:val="none" w:sz="0" w:space="0" w:color="auto"/>
        <w:left w:val="none" w:sz="0" w:space="0" w:color="auto"/>
        <w:bottom w:val="none" w:sz="0" w:space="0" w:color="auto"/>
        <w:right w:val="none" w:sz="0" w:space="0" w:color="auto"/>
      </w:divBdr>
    </w:div>
    <w:div w:id="21047650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doi.org/10.1002/esp.4472" TargetMode="External"/><Relationship Id="rId2" Type="http://schemas.openxmlformats.org/officeDocument/2006/relationships/numbering" Target="numbering.xml"/><Relationship Id="rId16" Type="http://schemas.openxmlformats.org/officeDocument/2006/relationships/hyperlink" Target="https://doi.org/10.1130/G3893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5BF95-02A8-4E9D-8104-39FCECE49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Pages>
  <Words>1445</Words>
  <Characters>8241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9667</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Bywater-Reyes, Sharon</cp:lastModifiedBy>
  <cp:revision>10</cp:revision>
  <cp:lastPrinted>2012-11-08T01:31:00Z</cp:lastPrinted>
  <dcterms:created xsi:type="dcterms:W3CDTF">2020-06-22T23:27:00Z</dcterms:created>
  <dcterms:modified xsi:type="dcterms:W3CDTF">2021-01-04T19:29:00Z</dcterms:modified>
</cp:coreProperties>
</file>