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9447F" w14:textId="3A366F3D" w:rsidR="00F57263" w:rsidRPr="00246F46" w:rsidRDefault="00F57263" w:rsidP="00F57263">
      <w:pPr>
        <w:spacing w:after="0"/>
        <w:jc w:val="center"/>
        <w:rPr>
          <w:b/>
          <w:sz w:val="24"/>
        </w:rPr>
      </w:pPr>
      <w:r w:rsidRPr="00246F46">
        <w:rPr>
          <w:b/>
          <w:sz w:val="24"/>
        </w:rPr>
        <w:t>Promotion</w:t>
      </w:r>
      <w:r w:rsidR="00CA31DA">
        <w:rPr>
          <w:b/>
          <w:sz w:val="24"/>
        </w:rPr>
        <w:t>,</w:t>
      </w:r>
      <w:r w:rsidRPr="00246F46">
        <w:rPr>
          <w:b/>
          <w:sz w:val="24"/>
        </w:rPr>
        <w:t xml:space="preserve"> Tenure</w:t>
      </w:r>
      <w:r w:rsidR="00CA31DA">
        <w:rPr>
          <w:b/>
          <w:sz w:val="24"/>
        </w:rPr>
        <w:t xml:space="preserve">, and Annual </w:t>
      </w:r>
      <w:r w:rsidR="00863C95">
        <w:rPr>
          <w:b/>
          <w:sz w:val="24"/>
        </w:rPr>
        <w:t xml:space="preserve">Tenured/Tenure-Track </w:t>
      </w:r>
      <w:r w:rsidR="00CA31DA">
        <w:rPr>
          <w:b/>
          <w:sz w:val="24"/>
        </w:rPr>
        <w:t>Faculty Evaluation</w:t>
      </w:r>
      <w:r w:rsidRPr="00246F46">
        <w:rPr>
          <w:b/>
          <w:sz w:val="24"/>
        </w:rPr>
        <w:t xml:space="preserve"> Guidelines</w:t>
      </w:r>
    </w:p>
    <w:p w14:paraId="7F25AC00" w14:textId="77777777" w:rsidR="00F57263" w:rsidRPr="00246F46" w:rsidRDefault="00F57263" w:rsidP="00F57263">
      <w:pPr>
        <w:spacing w:after="0"/>
        <w:jc w:val="center"/>
        <w:rPr>
          <w:b/>
          <w:sz w:val="24"/>
        </w:rPr>
      </w:pPr>
      <w:r w:rsidRPr="00246F46">
        <w:rPr>
          <w:b/>
          <w:sz w:val="24"/>
        </w:rPr>
        <w:t>Department of Civil and Environmental Engineering, Southern Methodist University</w:t>
      </w:r>
    </w:p>
    <w:p w14:paraId="63448378" w14:textId="7A125473" w:rsidR="00F57263" w:rsidRPr="00246F46" w:rsidRDefault="00C33DF6" w:rsidP="00F57263">
      <w:pPr>
        <w:jc w:val="center"/>
        <w:rPr>
          <w:sz w:val="24"/>
        </w:rPr>
      </w:pPr>
      <w:r>
        <w:rPr>
          <w:sz w:val="24"/>
        </w:rPr>
        <w:t>February 15, 2019</w:t>
      </w:r>
    </w:p>
    <w:p w14:paraId="56747C04" w14:textId="1C8EF72C" w:rsidR="00F57263" w:rsidRPr="00246F46" w:rsidRDefault="00F57263">
      <w:pPr>
        <w:rPr>
          <w:sz w:val="24"/>
        </w:rPr>
      </w:pPr>
      <w:r w:rsidRPr="00246F46">
        <w:rPr>
          <w:sz w:val="24"/>
        </w:rPr>
        <w:t>The purpose of this document is to provide guidelines on the criteria for promotion</w:t>
      </w:r>
      <w:r w:rsidR="000C5E80">
        <w:rPr>
          <w:sz w:val="24"/>
        </w:rPr>
        <w:t>,</w:t>
      </w:r>
      <w:r w:rsidRPr="00246F46">
        <w:rPr>
          <w:sz w:val="24"/>
        </w:rPr>
        <w:t xml:space="preserve"> tenure</w:t>
      </w:r>
      <w:r w:rsidR="000C5E80">
        <w:rPr>
          <w:sz w:val="24"/>
        </w:rPr>
        <w:t xml:space="preserve">, and annual </w:t>
      </w:r>
      <w:r w:rsidR="00E6339C">
        <w:rPr>
          <w:sz w:val="24"/>
        </w:rPr>
        <w:t xml:space="preserve">tenured/tenure-track (TTT) </w:t>
      </w:r>
      <w:r w:rsidR="000C5E80">
        <w:rPr>
          <w:sz w:val="24"/>
        </w:rPr>
        <w:t>faculty evaluations</w:t>
      </w:r>
      <w:r w:rsidRPr="00246F46">
        <w:rPr>
          <w:sz w:val="24"/>
        </w:rPr>
        <w:t xml:space="preserve"> in the Department of Civil and Environmental Engineering (CEE) at Southern Methodist University (SMU). </w:t>
      </w:r>
      <w:r w:rsidR="00602257">
        <w:rPr>
          <w:sz w:val="24"/>
        </w:rPr>
        <w:t xml:space="preserve">The mission of CEE@SMU is to advance learning and discovery in service to humanity. In support of this mission, we evaluate </w:t>
      </w:r>
      <w:r w:rsidR="00E6339C">
        <w:rPr>
          <w:sz w:val="24"/>
        </w:rPr>
        <w:t xml:space="preserve">tenure-track </w:t>
      </w:r>
      <w:r w:rsidR="00602257">
        <w:rPr>
          <w:sz w:val="24"/>
        </w:rPr>
        <w:t>faculty using the criteria given below, which are also used to guide</w:t>
      </w:r>
      <w:r w:rsidR="005E1C2D" w:rsidRPr="00246F46">
        <w:rPr>
          <w:sz w:val="24"/>
        </w:rPr>
        <w:t xml:space="preserve"> ongoing evaluations of tenured Professors. </w:t>
      </w:r>
      <w:r w:rsidR="005E1C2D" w:rsidRPr="00246F46">
        <w:rPr>
          <w:i/>
          <w:sz w:val="24"/>
        </w:rPr>
        <w:t xml:space="preserve">Note that </w:t>
      </w:r>
      <w:r w:rsidRPr="00246F46">
        <w:rPr>
          <w:i/>
          <w:sz w:val="24"/>
        </w:rPr>
        <w:t>the criteria below are intended solely as guidelines, not as prescriptive formulas.</w:t>
      </w:r>
      <w:r w:rsidR="005E1C2D" w:rsidRPr="00246F46">
        <w:rPr>
          <w:sz w:val="24"/>
        </w:rPr>
        <w:t xml:space="preserve"> </w:t>
      </w:r>
    </w:p>
    <w:p w14:paraId="4DC69519" w14:textId="77777777" w:rsidR="00BA76D0" w:rsidRPr="00246F46" w:rsidRDefault="00F57263">
      <w:pPr>
        <w:rPr>
          <w:sz w:val="24"/>
        </w:rPr>
      </w:pPr>
      <w:r w:rsidRPr="00246F46">
        <w:rPr>
          <w:sz w:val="24"/>
        </w:rPr>
        <w:t xml:space="preserve">SMU’s </w:t>
      </w:r>
      <w:r w:rsidR="00BA76D0" w:rsidRPr="00246F46">
        <w:rPr>
          <w:sz w:val="24"/>
        </w:rPr>
        <w:t>criteria</w:t>
      </w:r>
      <w:r w:rsidRPr="00246F46">
        <w:rPr>
          <w:sz w:val="24"/>
        </w:rPr>
        <w:t xml:space="preserve"> for </w:t>
      </w:r>
      <w:r w:rsidR="00BA76D0" w:rsidRPr="00246F46">
        <w:rPr>
          <w:sz w:val="24"/>
        </w:rPr>
        <w:t>promotion</w:t>
      </w:r>
      <w:r w:rsidRPr="00246F46">
        <w:rPr>
          <w:sz w:val="24"/>
        </w:rPr>
        <w:t xml:space="preserve"> and tenure (policy number 6.12, revised as of December 7, 2001)</w:t>
      </w:r>
      <w:r w:rsidR="00BA76D0" w:rsidRPr="00246F46">
        <w:rPr>
          <w:sz w:val="24"/>
        </w:rPr>
        <w:t xml:space="preserve"> state that “the principal factors to be considered in evaluations for promotion and for the award of tenure are teaching and distinction in scholarship or research…Valued service to the University and to the profession to which the faculty member belongs will be taken into consideration for both promotion in rank and the award of tenure, but cannot substitute for the primary factors of teaching and research</w:t>
      </w:r>
      <w:r w:rsidRPr="00246F46">
        <w:rPr>
          <w:sz w:val="24"/>
        </w:rPr>
        <w:t>.</w:t>
      </w:r>
      <w:r w:rsidR="00BA76D0" w:rsidRPr="00246F46">
        <w:rPr>
          <w:sz w:val="24"/>
        </w:rPr>
        <w:t>”</w:t>
      </w:r>
    </w:p>
    <w:p w14:paraId="5652AC48" w14:textId="0DDEFD62" w:rsidR="00E57C71" w:rsidRPr="00246F46" w:rsidRDefault="00BA76D0">
      <w:pPr>
        <w:rPr>
          <w:sz w:val="24"/>
        </w:rPr>
      </w:pPr>
      <w:r w:rsidRPr="00246F46">
        <w:rPr>
          <w:sz w:val="24"/>
        </w:rPr>
        <w:t>Furthermore, SMU</w:t>
      </w:r>
      <w:r w:rsidR="00F57263" w:rsidRPr="00246F46">
        <w:rPr>
          <w:sz w:val="24"/>
        </w:rPr>
        <w:t xml:space="preserve"> guidelines state that “tenure should be awarded only to those who are outstanding in either teaching or research</w:t>
      </w:r>
      <w:r w:rsidR="006F073D">
        <w:rPr>
          <w:sz w:val="24"/>
        </w:rPr>
        <w:t>…</w:t>
      </w:r>
      <w:r w:rsidR="00F57263" w:rsidRPr="00246F46">
        <w:rPr>
          <w:sz w:val="24"/>
        </w:rPr>
        <w:t xml:space="preserve"> and whose performance in the other is of high quality.”</w:t>
      </w:r>
      <w:r w:rsidR="00E57C71" w:rsidRPr="00246F46">
        <w:rPr>
          <w:sz w:val="24"/>
        </w:rPr>
        <w:t xml:space="preserve"> </w:t>
      </w:r>
      <w:r w:rsidRPr="00246F46">
        <w:rPr>
          <w:sz w:val="24"/>
        </w:rPr>
        <w:t xml:space="preserve">Based on these guidelines, the criteria focus </w:t>
      </w:r>
      <w:r w:rsidR="00096D9D">
        <w:rPr>
          <w:sz w:val="24"/>
        </w:rPr>
        <w:t xml:space="preserve">primarily </w:t>
      </w:r>
      <w:r w:rsidR="004541FB" w:rsidRPr="00246F46">
        <w:rPr>
          <w:sz w:val="24"/>
        </w:rPr>
        <w:t>on</w:t>
      </w:r>
      <w:r w:rsidRPr="00246F46">
        <w:rPr>
          <w:sz w:val="24"/>
        </w:rPr>
        <w:t xml:space="preserve"> teaching and research</w:t>
      </w:r>
      <w:r w:rsidR="004541FB" w:rsidRPr="00246F46">
        <w:rPr>
          <w:sz w:val="24"/>
        </w:rPr>
        <w:t>, including University, community, and professional service that contributes to teaching and research</w:t>
      </w:r>
      <w:r w:rsidRPr="00246F46">
        <w:rPr>
          <w:sz w:val="24"/>
        </w:rPr>
        <w:t xml:space="preserve">. </w:t>
      </w:r>
    </w:p>
    <w:p w14:paraId="1D107B13" w14:textId="77777777" w:rsidR="004541FB" w:rsidRPr="00246F46" w:rsidRDefault="004541FB">
      <w:pPr>
        <w:rPr>
          <w:sz w:val="24"/>
        </w:rPr>
      </w:pPr>
      <w:r w:rsidRPr="00246F46">
        <w:rPr>
          <w:b/>
          <w:i/>
          <w:sz w:val="24"/>
        </w:rPr>
        <w:t>Teaching Criteria:</w:t>
      </w:r>
    </w:p>
    <w:p w14:paraId="1C4E384F" w14:textId="77777777" w:rsidR="004541FB" w:rsidRPr="00246F46" w:rsidRDefault="004541FB" w:rsidP="00823BFF">
      <w:pPr>
        <w:pStyle w:val="ListParagraph"/>
        <w:numPr>
          <w:ilvl w:val="0"/>
          <w:numId w:val="3"/>
        </w:numPr>
        <w:rPr>
          <w:sz w:val="24"/>
        </w:rPr>
      </w:pPr>
      <w:r w:rsidRPr="00246F46">
        <w:rPr>
          <w:sz w:val="24"/>
        </w:rPr>
        <w:t>In-depth knowledge of course material</w:t>
      </w:r>
      <w:r w:rsidR="00102E26" w:rsidRPr="00246F46">
        <w:rPr>
          <w:sz w:val="24"/>
        </w:rPr>
        <w:t>.</w:t>
      </w:r>
    </w:p>
    <w:p w14:paraId="7FD2EF35" w14:textId="02EEFC20" w:rsidR="004541FB" w:rsidRPr="00246F46" w:rsidRDefault="004541FB" w:rsidP="00823BFF">
      <w:pPr>
        <w:pStyle w:val="ListParagraph"/>
        <w:numPr>
          <w:ilvl w:val="0"/>
          <w:numId w:val="3"/>
        </w:numPr>
        <w:rPr>
          <w:sz w:val="24"/>
        </w:rPr>
      </w:pPr>
      <w:r w:rsidRPr="00246F46">
        <w:rPr>
          <w:sz w:val="24"/>
        </w:rPr>
        <w:t>Ability to</w:t>
      </w:r>
      <w:r w:rsidR="00E57C71" w:rsidRPr="00246F46">
        <w:rPr>
          <w:sz w:val="24"/>
        </w:rPr>
        <w:t xml:space="preserve"> support</w:t>
      </w:r>
      <w:r w:rsidRPr="00246F46">
        <w:rPr>
          <w:sz w:val="24"/>
        </w:rPr>
        <w:t xml:space="preserve"> student understanding of the subject matter while </w:t>
      </w:r>
      <w:r w:rsidR="00602257">
        <w:rPr>
          <w:sz w:val="24"/>
        </w:rPr>
        <w:t>inspiring</w:t>
      </w:r>
      <w:r w:rsidR="00602257" w:rsidRPr="00246F46">
        <w:rPr>
          <w:sz w:val="24"/>
        </w:rPr>
        <w:t xml:space="preserve"> </w:t>
      </w:r>
      <w:r w:rsidRPr="00246F46">
        <w:rPr>
          <w:sz w:val="24"/>
        </w:rPr>
        <w:t xml:space="preserve">student </w:t>
      </w:r>
      <w:r w:rsidR="00602257">
        <w:rPr>
          <w:sz w:val="24"/>
        </w:rPr>
        <w:t>excellence</w:t>
      </w:r>
      <w:r w:rsidR="00102E26" w:rsidRPr="00246F46">
        <w:rPr>
          <w:sz w:val="24"/>
        </w:rPr>
        <w:t>.</w:t>
      </w:r>
    </w:p>
    <w:p w14:paraId="5A2FD384" w14:textId="77777777" w:rsidR="00E57C71" w:rsidRPr="00246F46" w:rsidRDefault="00E57C71" w:rsidP="00823BFF">
      <w:pPr>
        <w:pStyle w:val="ListParagraph"/>
        <w:numPr>
          <w:ilvl w:val="0"/>
          <w:numId w:val="3"/>
        </w:numPr>
        <w:rPr>
          <w:sz w:val="24"/>
        </w:rPr>
      </w:pPr>
      <w:r w:rsidRPr="00246F46">
        <w:rPr>
          <w:sz w:val="24"/>
        </w:rPr>
        <w:t>Student evaluation that is fair, unbiased, and appropriate to the subject matter</w:t>
      </w:r>
      <w:r w:rsidR="00102E26" w:rsidRPr="00246F46">
        <w:rPr>
          <w:sz w:val="24"/>
        </w:rPr>
        <w:t>.</w:t>
      </w:r>
    </w:p>
    <w:p w14:paraId="77D2542E" w14:textId="1A9C0DD9" w:rsidR="004541FB" w:rsidRDefault="004541FB" w:rsidP="00823BFF">
      <w:pPr>
        <w:pStyle w:val="ListParagraph"/>
        <w:numPr>
          <w:ilvl w:val="0"/>
          <w:numId w:val="3"/>
        </w:numPr>
        <w:rPr>
          <w:sz w:val="24"/>
        </w:rPr>
      </w:pPr>
      <w:r w:rsidRPr="00246F46">
        <w:rPr>
          <w:sz w:val="24"/>
        </w:rPr>
        <w:t xml:space="preserve">Innovation </w:t>
      </w:r>
      <w:r w:rsidR="00602257">
        <w:rPr>
          <w:sz w:val="24"/>
        </w:rPr>
        <w:t>and leadership in</w:t>
      </w:r>
      <w:r w:rsidR="00602257" w:rsidRPr="00246F46">
        <w:rPr>
          <w:sz w:val="24"/>
        </w:rPr>
        <w:t xml:space="preserve"> </w:t>
      </w:r>
      <w:r w:rsidRPr="00246F46">
        <w:rPr>
          <w:sz w:val="24"/>
        </w:rPr>
        <w:t xml:space="preserve">new pedagogy and </w:t>
      </w:r>
      <w:r w:rsidR="00863C95">
        <w:rPr>
          <w:sz w:val="24"/>
        </w:rPr>
        <w:t>content</w:t>
      </w:r>
      <w:r w:rsidR="00E57C71" w:rsidRPr="00246F46">
        <w:rPr>
          <w:sz w:val="24"/>
        </w:rPr>
        <w:t>, including continual improvement</w:t>
      </w:r>
      <w:r w:rsidR="008372D8" w:rsidRPr="00246F46">
        <w:rPr>
          <w:sz w:val="24"/>
        </w:rPr>
        <w:t xml:space="preserve"> for assessment</w:t>
      </w:r>
      <w:r w:rsidR="00102E26" w:rsidRPr="00246F46">
        <w:rPr>
          <w:sz w:val="24"/>
        </w:rPr>
        <w:t>.</w:t>
      </w:r>
    </w:p>
    <w:p w14:paraId="7F3282DF" w14:textId="79203318" w:rsidR="007A1DF6" w:rsidRPr="00246F46" w:rsidRDefault="007A1DF6" w:rsidP="007A1DF6">
      <w:pPr>
        <w:pStyle w:val="ListParagraph"/>
        <w:numPr>
          <w:ilvl w:val="0"/>
          <w:numId w:val="3"/>
        </w:numPr>
        <w:rPr>
          <w:sz w:val="24"/>
        </w:rPr>
      </w:pPr>
      <w:r>
        <w:rPr>
          <w:sz w:val="24"/>
        </w:rPr>
        <w:t>D</w:t>
      </w:r>
      <w:r w:rsidRPr="007A1DF6">
        <w:rPr>
          <w:sz w:val="24"/>
        </w:rPr>
        <w:t>iversity in courses taught (course subject, undergraduate vs graduate)</w:t>
      </w:r>
    </w:p>
    <w:p w14:paraId="5AF451C2" w14:textId="62415DDE" w:rsidR="008372D8" w:rsidRPr="00246F46" w:rsidRDefault="008372D8" w:rsidP="00823BFF">
      <w:pPr>
        <w:pStyle w:val="ListParagraph"/>
        <w:numPr>
          <w:ilvl w:val="0"/>
          <w:numId w:val="3"/>
        </w:numPr>
        <w:rPr>
          <w:sz w:val="24"/>
        </w:rPr>
      </w:pPr>
      <w:r w:rsidRPr="00246F46">
        <w:rPr>
          <w:sz w:val="24"/>
        </w:rPr>
        <w:t xml:space="preserve">Effective </w:t>
      </w:r>
      <w:r w:rsidR="003C66A8">
        <w:rPr>
          <w:sz w:val="24"/>
        </w:rPr>
        <w:t xml:space="preserve">academic </w:t>
      </w:r>
      <w:r w:rsidRPr="00246F46">
        <w:rPr>
          <w:sz w:val="24"/>
        </w:rPr>
        <w:t>advising</w:t>
      </w:r>
      <w:r w:rsidR="003C66A8">
        <w:rPr>
          <w:sz w:val="24"/>
        </w:rPr>
        <w:t xml:space="preserve">, </w:t>
      </w:r>
      <w:r w:rsidR="00A53D34">
        <w:rPr>
          <w:sz w:val="24"/>
        </w:rPr>
        <w:t>as</w:t>
      </w:r>
      <w:r w:rsidR="003C66A8">
        <w:rPr>
          <w:sz w:val="24"/>
        </w:rPr>
        <w:t xml:space="preserve"> relevant</w:t>
      </w:r>
      <w:r w:rsidR="00102E26" w:rsidRPr="00246F46">
        <w:rPr>
          <w:sz w:val="24"/>
        </w:rPr>
        <w:t>.</w:t>
      </w:r>
    </w:p>
    <w:p w14:paraId="69F172CA" w14:textId="4997A52D" w:rsidR="004541FB" w:rsidRDefault="008372D8" w:rsidP="00823BFF">
      <w:pPr>
        <w:pStyle w:val="ListParagraph"/>
        <w:numPr>
          <w:ilvl w:val="0"/>
          <w:numId w:val="3"/>
        </w:numPr>
        <w:rPr>
          <w:sz w:val="24"/>
        </w:rPr>
      </w:pPr>
      <w:r w:rsidRPr="00246F46">
        <w:rPr>
          <w:sz w:val="24"/>
        </w:rPr>
        <w:t>Effective m</w:t>
      </w:r>
      <w:r w:rsidR="004541FB" w:rsidRPr="00246F46">
        <w:rPr>
          <w:sz w:val="24"/>
        </w:rPr>
        <w:t>entoring</w:t>
      </w:r>
      <w:r w:rsidRPr="00246F46">
        <w:rPr>
          <w:sz w:val="24"/>
        </w:rPr>
        <w:t xml:space="preserve"> of extra-curricular and co-curricular research and experiential learning</w:t>
      </w:r>
      <w:r w:rsidR="00575980">
        <w:rPr>
          <w:sz w:val="24"/>
        </w:rPr>
        <w:t>, as relevant</w:t>
      </w:r>
      <w:r w:rsidR="00102E26" w:rsidRPr="00246F46">
        <w:rPr>
          <w:sz w:val="24"/>
        </w:rPr>
        <w:t>.</w:t>
      </w:r>
    </w:p>
    <w:p w14:paraId="02FF5A1D" w14:textId="38D00153" w:rsidR="00602257" w:rsidRPr="00246F46" w:rsidRDefault="00602257" w:rsidP="00823BFF">
      <w:pPr>
        <w:pStyle w:val="ListParagraph"/>
        <w:numPr>
          <w:ilvl w:val="0"/>
          <w:numId w:val="3"/>
        </w:numPr>
        <w:rPr>
          <w:sz w:val="24"/>
        </w:rPr>
      </w:pPr>
      <w:r>
        <w:rPr>
          <w:sz w:val="24"/>
        </w:rPr>
        <w:t xml:space="preserve">Management of </w:t>
      </w:r>
      <w:r w:rsidR="00BA7ED9">
        <w:rPr>
          <w:sz w:val="24"/>
        </w:rPr>
        <w:t>teaching</w:t>
      </w:r>
      <w:r>
        <w:rPr>
          <w:sz w:val="24"/>
        </w:rPr>
        <w:t xml:space="preserve"> relationships </w:t>
      </w:r>
      <w:r w:rsidR="00BA7ED9">
        <w:rPr>
          <w:sz w:val="24"/>
        </w:rPr>
        <w:t xml:space="preserve">and activities </w:t>
      </w:r>
      <w:r>
        <w:rPr>
          <w:sz w:val="24"/>
        </w:rPr>
        <w:t>with respect and integrity</w:t>
      </w:r>
      <w:r w:rsidR="005A744B">
        <w:rPr>
          <w:sz w:val="24"/>
        </w:rPr>
        <w:t>, including fostering an inclusive learning environment</w:t>
      </w:r>
      <w:r>
        <w:rPr>
          <w:sz w:val="24"/>
        </w:rPr>
        <w:t>.</w:t>
      </w:r>
    </w:p>
    <w:p w14:paraId="51BB4AF9" w14:textId="00524A27" w:rsidR="00CD6184" w:rsidRDefault="00E57C71" w:rsidP="00E57C71">
      <w:pPr>
        <w:rPr>
          <w:b/>
          <w:i/>
          <w:sz w:val="24"/>
        </w:rPr>
      </w:pPr>
      <w:r w:rsidRPr="00246F46">
        <w:rPr>
          <w:sz w:val="24"/>
        </w:rPr>
        <w:t>Thes</w:t>
      </w:r>
      <w:r w:rsidR="008372D8" w:rsidRPr="00246F46">
        <w:rPr>
          <w:sz w:val="24"/>
        </w:rPr>
        <w:t xml:space="preserve">e criteria are assessed through </w:t>
      </w:r>
      <w:r w:rsidR="00246F46">
        <w:rPr>
          <w:sz w:val="24"/>
        </w:rPr>
        <w:t>evidence</w:t>
      </w:r>
      <w:r w:rsidR="008372D8" w:rsidRPr="00246F46">
        <w:rPr>
          <w:sz w:val="24"/>
        </w:rPr>
        <w:t xml:space="preserve"> such as, but not limited to: </w:t>
      </w:r>
      <w:r w:rsidR="00246F46">
        <w:rPr>
          <w:sz w:val="24"/>
        </w:rPr>
        <w:t xml:space="preserve">peer, </w:t>
      </w:r>
      <w:r w:rsidRPr="00246F46">
        <w:rPr>
          <w:sz w:val="24"/>
        </w:rPr>
        <w:t>student</w:t>
      </w:r>
      <w:r w:rsidR="00246F46">
        <w:rPr>
          <w:sz w:val="24"/>
        </w:rPr>
        <w:t>, and alumni</w:t>
      </w:r>
      <w:r w:rsidRPr="00246F46">
        <w:rPr>
          <w:sz w:val="24"/>
        </w:rPr>
        <w:t xml:space="preserve"> </w:t>
      </w:r>
      <w:r w:rsidR="00823BFF" w:rsidRPr="00246F46">
        <w:rPr>
          <w:sz w:val="24"/>
        </w:rPr>
        <w:t xml:space="preserve">teaching </w:t>
      </w:r>
      <w:r w:rsidR="00246F46">
        <w:rPr>
          <w:sz w:val="24"/>
        </w:rPr>
        <w:t>evaluations;</w:t>
      </w:r>
      <w:r w:rsidRPr="00246F46">
        <w:rPr>
          <w:sz w:val="24"/>
        </w:rPr>
        <w:t xml:space="preserve"> </w:t>
      </w:r>
      <w:r w:rsidR="005E1C2D" w:rsidRPr="00246F46">
        <w:rPr>
          <w:sz w:val="24"/>
        </w:rPr>
        <w:t xml:space="preserve">curriculum and </w:t>
      </w:r>
      <w:r w:rsidR="00246F46">
        <w:rPr>
          <w:sz w:val="24"/>
        </w:rPr>
        <w:t>educational program development;</w:t>
      </w:r>
      <w:r w:rsidR="005E1C2D" w:rsidRPr="00246F46">
        <w:rPr>
          <w:sz w:val="24"/>
        </w:rPr>
        <w:t xml:space="preserve"> </w:t>
      </w:r>
      <w:r w:rsidR="007A1DF6" w:rsidRPr="007A1DF6">
        <w:rPr>
          <w:sz w:val="24"/>
        </w:rPr>
        <w:t>new/innovative teaching techniques developed and demonstrated</w:t>
      </w:r>
      <w:r w:rsidR="007A1DF6">
        <w:rPr>
          <w:sz w:val="24"/>
        </w:rPr>
        <w:t>;</w:t>
      </w:r>
      <w:r w:rsidR="007A1DF6" w:rsidRPr="007A1DF6">
        <w:rPr>
          <w:sz w:val="24"/>
        </w:rPr>
        <w:t xml:space="preserve"> </w:t>
      </w:r>
      <w:r w:rsidR="005E1C2D" w:rsidRPr="00246F46">
        <w:rPr>
          <w:sz w:val="24"/>
        </w:rPr>
        <w:t xml:space="preserve">teaching-related </w:t>
      </w:r>
      <w:r w:rsidR="005E1C2D" w:rsidRPr="00246F46">
        <w:rPr>
          <w:sz w:val="24"/>
        </w:rPr>
        <w:lastRenderedPageBreak/>
        <w:t xml:space="preserve">contributions to University, community, and </w:t>
      </w:r>
      <w:r w:rsidR="00246F46">
        <w:rPr>
          <w:sz w:val="24"/>
        </w:rPr>
        <w:t>professional organizations;</w:t>
      </w:r>
      <w:r w:rsidR="005E1C2D" w:rsidRPr="00246F46">
        <w:rPr>
          <w:sz w:val="24"/>
        </w:rPr>
        <w:t xml:space="preserve"> </w:t>
      </w:r>
      <w:r w:rsidR="008372D8" w:rsidRPr="00246F46">
        <w:rPr>
          <w:sz w:val="24"/>
        </w:rPr>
        <w:t>teaching-related professional development</w:t>
      </w:r>
      <w:r w:rsidR="00F51D86" w:rsidRPr="00246F46">
        <w:rPr>
          <w:sz w:val="24"/>
        </w:rPr>
        <w:t xml:space="preserve"> activities</w:t>
      </w:r>
      <w:r w:rsidR="00246F46">
        <w:rPr>
          <w:sz w:val="24"/>
        </w:rPr>
        <w:t>;</w:t>
      </w:r>
      <w:r w:rsidR="008372D8" w:rsidRPr="00246F46">
        <w:rPr>
          <w:sz w:val="24"/>
        </w:rPr>
        <w:t xml:space="preserve"> and teaching </w:t>
      </w:r>
      <w:r w:rsidR="00246F46">
        <w:rPr>
          <w:sz w:val="24"/>
        </w:rPr>
        <w:t>and</w:t>
      </w:r>
      <w:r w:rsidR="008372D8" w:rsidRPr="00246F46">
        <w:rPr>
          <w:sz w:val="24"/>
        </w:rPr>
        <w:t xml:space="preserve"> advising awards.</w:t>
      </w:r>
    </w:p>
    <w:p w14:paraId="40C8C733" w14:textId="77777777" w:rsidR="00E57C71" w:rsidRPr="00246F46" w:rsidRDefault="00E57C71" w:rsidP="00E57C71">
      <w:pPr>
        <w:rPr>
          <w:sz w:val="24"/>
        </w:rPr>
      </w:pPr>
      <w:r w:rsidRPr="00246F46">
        <w:rPr>
          <w:b/>
          <w:i/>
          <w:sz w:val="24"/>
        </w:rPr>
        <w:t>Research Criteria:</w:t>
      </w:r>
    </w:p>
    <w:p w14:paraId="718EBA27" w14:textId="77777777" w:rsidR="00102E26" w:rsidRPr="00246F46" w:rsidRDefault="00823BFF" w:rsidP="00823BFF">
      <w:pPr>
        <w:pStyle w:val="ListParagraph"/>
        <w:numPr>
          <w:ilvl w:val="0"/>
          <w:numId w:val="4"/>
        </w:numPr>
        <w:rPr>
          <w:sz w:val="24"/>
        </w:rPr>
      </w:pPr>
      <w:r w:rsidRPr="00246F46">
        <w:rPr>
          <w:sz w:val="24"/>
        </w:rPr>
        <w:t xml:space="preserve">High-impact </w:t>
      </w:r>
      <w:r w:rsidR="00102E26" w:rsidRPr="00246F46">
        <w:rPr>
          <w:sz w:val="24"/>
        </w:rPr>
        <w:t>research contributions to the candidate’s</w:t>
      </w:r>
      <w:r w:rsidRPr="00246F46">
        <w:rPr>
          <w:sz w:val="24"/>
        </w:rPr>
        <w:t xml:space="preserve"> field of expertise, including:</w:t>
      </w:r>
    </w:p>
    <w:p w14:paraId="0B886714" w14:textId="77777777" w:rsidR="00102E26" w:rsidRPr="00246F46" w:rsidRDefault="00102E26" w:rsidP="00823BFF">
      <w:pPr>
        <w:pStyle w:val="ListParagraph"/>
        <w:numPr>
          <w:ilvl w:val="1"/>
          <w:numId w:val="5"/>
        </w:numPr>
        <w:rPr>
          <w:sz w:val="24"/>
        </w:rPr>
      </w:pPr>
      <w:r w:rsidRPr="00246F46">
        <w:rPr>
          <w:sz w:val="24"/>
        </w:rPr>
        <w:t xml:space="preserve">For promotion to Associate Professor with Tenure, strong potential for national and international leadership in the field of expertise. </w:t>
      </w:r>
    </w:p>
    <w:p w14:paraId="0AE715F4" w14:textId="77777777" w:rsidR="00E57C71" w:rsidRPr="00246F46" w:rsidRDefault="00102E26" w:rsidP="00823BFF">
      <w:pPr>
        <w:pStyle w:val="ListParagraph"/>
        <w:numPr>
          <w:ilvl w:val="1"/>
          <w:numId w:val="5"/>
        </w:numPr>
        <w:rPr>
          <w:sz w:val="24"/>
        </w:rPr>
      </w:pPr>
      <w:r w:rsidRPr="00246F46">
        <w:rPr>
          <w:sz w:val="24"/>
        </w:rPr>
        <w:t>For promotion to Professor, achievement of national and international leadership in the field of expertise.</w:t>
      </w:r>
    </w:p>
    <w:p w14:paraId="5E41E125" w14:textId="4B51DCA8" w:rsidR="002A1130" w:rsidRPr="00246F46" w:rsidRDefault="002A1130" w:rsidP="00823BFF">
      <w:pPr>
        <w:pStyle w:val="ListParagraph"/>
        <w:numPr>
          <w:ilvl w:val="0"/>
          <w:numId w:val="4"/>
        </w:numPr>
        <w:rPr>
          <w:sz w:val="24"/>
        </w:rPr>
      </w:pPr>
      <w:r w:rsidRPr="00246F46">
        <w:rPr>
          <w:sz w:val="24"/>
        </w:rPr>
        <w:t xml:space="preserve">Establishment </w:t>
      </w:r>
      <w:r w:rsidR="00823BFF" w:rsidRPr="00246F46">
        <w:rPr>
          <w:sz w:val="24"/>
        </w:rPr>
        <w:t xml:space="preserve">and maintenance </w:t>
      </w:r>
      <w:r w:rsidRPr="00246F46">
        <w:rPr>
          <w:sz w:val="24"/>
        </w:rPr>
        <w:t>of a</w:t>
      </w:r>
      <w:r w:rsidR="00F67539">
        <w:rPr>
          <w:sz w:val="24"/>
        </w:rPr>
        <w:t>n independent and</w:t>
      </w:r>
      <w:r w:rsidRPr="00246F46">
        <w:rPr>
          <w:sz w:val="24"/>
        </w:rPr>
        <w:t xml:space="preserve"> sustainable research program involving funded PhD students.</w:t>
      </w:r>
    </w:p>
    <w:p w14:paraId="2067286D" w14:textId="0E047CE7" w:rsidR="002A1130" w:rsidRPr="00246F46" w:rsidRDefault="002A1130" w:rsidP="00823BFF">
      <w:pPr>
        <w:pStyle w:val="ListParagraph"/>
        <w:numPr>
          <w:ilvl w:val="0"/>
          <w:numId w:val="4"/>
        </w:numPr>
        <w:rPr>
          <w:sz w:val="24"/>
        </w:rPr>
      </w:pPr>
      <w:r w:rsidRPr="00246F46">
        <w:rPr>
          <w:sz w:val="24"/>
        </w:rPr>
        <w:t xml:space="preserve">Effective mentoring </w:t>
      </w:r>
      <w:r w:rsidR="00883997">
        <w:rPr>
          <w:sz w:val="24"/>
        </w:rPr>
        <w:t xml:space="preserve">and advising </w:t>
      </w:r>
      <w:r w:rsidRPr="00246F46">
        <w:rPr>
          <w:sz w:val="24"/>
        </w:rPr>
        <w:t>of PhD students</w:t>
      </w:r>
      <w:r w:rsidR="00602257">
        <w:rPr>
          <w:sz w:val="24"/>
        </w:rPr>
        <w:t xml:space="preserve">, </w:t>
      </w:r>
      <w:r w:rsidR="00602257" w:rsidRPr="00246F46">
        <w:rPr>
          <w:sz w:val="24"/>
        </w:rPr>
        <w:t>support</w:t>
      </w:r>
      <w:r w:rsidR="00602257">
        <w:rPr>
          <w:sz w:val="24"/>
        </w:rPr>
        <w:t>ing</w:t>
      </w:r>
      <w:r w:rsidR="00602257" w:rsidRPr="00246F46">
        <w:rPr>
          <w:sz w:val="24"/>
        </w:rPr>
        <w:t xml:space="preserve"> </w:t>
      </w:r>
      <w:r w:rsidR="00602257">
        <w:rPr>
          <w:sz w:val="24"/>
        </w:rPr>
        <w:t>the development of critical thinking and independent research skills</w:t>
      </w:r>
      <w:r w:rsidR="00602257" w:rsidRPr="00246F46">
        <w:rPr>
          <w:sz w:val="24"/>
        </w:rPr>
        <w:t xml:space="preserve"> </w:t>
      </w:r>
      <w:r w:rsidR="00602257">
        <w:rPr>
          <w:sz w:val="24"/>
        </w:rPr>
        <w:t>and</w:t>
      </w:r>
      <w:r w:rsidR="00602257" w:rsidRPr="00246F46">
        <w:rPr>
          <w:sz w:val="24"/>
        </w:rPr>
        <w:t xml:space="preserve"> </w:t>
      </w:r>
      <w:r w:rsidR="00602257">
        <w:rPr>
          <w:sz w:val="24"/>
        </w:rPr>
        <w:t>inspiring</w:t>
      </w:r>
      <w:r w:rsidR="00602257" w:rsidRPr="00246F46">
        <w:rPr>
          <w:sz w:val="24"/>
        </w:rPr>
        <w:t xml:space="preserve"> </w:t>
      </w:r>
      <w:r w:rsidR="00602257">
        <w:rPr>
          <w:sz w:val="24"/>
        </w:rPr>
        <w:t>excellence</w:t>
      </w:r>
      <w:r w:rsidRPr="00246F46">
        <w:rPr>
          <w:sz w:val="24"/>
        </w:rPr>
        <w:t>.</w:t>
      </w:r>
    </w:p>
    <w:p w14:paraId="3086AB3A" w14:textId="77777777" w:rsidR="00246F46" w:rsidRPr="00246F46" w:rsidRDefault="00823BFF" w:rsidP="00246F46">
      <w:pPr>
        <w:pStyle w:val="ListParagraph"/>
        <w:numPr>
          <w:ilvl w:val="0"/>
          <w:numId w:val="4"/>
        </w:numPr>
        <w:rPr>
          <w:sz w:val="24"/>
        </w:rPr>
      </w:pPr>
      <w:r w:rsidRPr="00246F46">
        <w:rPr>
          <w:sz w:val="24"/>
        </w:rPr>
        <w:t>Strong collaborations that advance the field of expertise.</w:t>
      </w:r>
      <w:r w:rsidR="00246F46" w:rsidRPr="00246F46">
        <w:rPr>
          <w:sz w:val="24"/>
        </w:rPr>
        <w:t xml:space="preserve"> </w:t>
      </w:r>
    </w:p>
    <w:p w14:paraId="39638A71" w14:textId="08E22391" w:rsidR="00823BFF" w:rsidRDefault="00246F46" w:rsidP="00823BFF">
      <w:pPr>
        <w:pStyle w:val="ListParagraph"/>
        <w:numPr>
          <w:ilvl w:val="0"/>
          <w:numId w:val="4"/>
        </w:numPr>
        <w:rPr>
          <w:sz w:val="24"/>
        </w:rPr>
      </w:pPr>
      <w:r w:rsidRPr="00246F46">
        <w:rPr>
          <w:sz w:val="24"/>
        </w:rPr>
        <w:t>Effective dissemination of research findings</w:t>
      </w:r>
      <w:r w:rsidR="00602257">
        <w:rPr>
          <w:sz w:val="24"/>
        </w:rPr>
        <w:t xml:space="preserve"> in </w:t>
      </w:r>
      <w:r w:rsidR="00BA7ED9">
        <w:rPr>
          <w:sz w:val="24"/>
        </w:rPr>
        <w:t xml:space="preserve">highly </w:t>
      </w:r>
      <w:r w:rsidR="00602257">
        <w:rPr>
          <w:sz w:val="24"/>
        </w:rPr>
        <w:t xml:space="preserve">respected venues </w:t>
      </w:r>
      <w:r w:rsidR="00BA7ED9">
        <w:rPr>
          <w:sz w:val="24"/>
        </w:rPr>
        <w:t xml:space="preserve">that are </w:t>
      </w:r>
      <w:r w:rsidR="00602257">
        <w:rPr>
          <w:sz w:val="24"/>
        </w:rPr>
        <w:t>relevant to the field of expertise</w:t>
      </w:r>
      <w:r w:rsidRPr="00246F46">
        <w:rPr>
          <w:sz w:val="24"/>
        </w:rPr>
        <w:t>.</w:t>
      </w:r>
    </w:p>
    <w:p w14:paraId="23D6DC6B" w14:textId="7B2F06D2" w:rsidR="00602257" w:rsidRPr="00246F46" w:rsidRDefault="00602257" w:rsidP="00823BFF">
      <w:pPr>
        <w:pStyle w:val="ListParagraph"/>
        <w:numPr>
          <w:ilvl w:val="0"/>
          <w:numId w:val="4"/>
        </w:numPr>
        <w:rPr>
          <w:sz w:val="24"/>
        </w:rPr>
      </w:pPr>
      <w:r>
        <w:rPr>
          <w:sz w:val="24"/>
        </w:rPr>
        <w:t xml:space="preserve">Management </w:t>
      </w:r>
      <w:r w:rsidR="00BA7ED9">
        <w:rPr>
          <w:sz w:val="24"/>
        </w:rPr>
        <w:t xml:space="preserve">of research relationships and activities </w:t>
      </w:r>
      <w:r>
        <w:rPr>
          <w:sz w:val="24"/>
        </w:rPr>
        <w:t>with respect and integrity</w:t>
      </w:r>
      <w:r w:rsidR="005A744B">
        <w:rPr>
          <w:sz w:val="24"/>
        </w:rPr>
        <w:t>, including fostering an inclusive research environment</w:t>
      </w:r>
      <w:r>
        <w:rPr>
          <w:sz w:val="24"/>
        </w:rPr>
        <w:t>.</w:t>
      </w:r>
    </w:p>
    <w:p w14:paraId="7430A89C" w14:textId="44C4558F" w:rsidR="00663AFF" w:rsidRDefault="005E1C2D" w:rsidP="003E4F8D">
      <w:pPr>
        <w:rPr>
          <w:sz w:val="24"/>
        </w:rPr>
      </w:pPr>
      <w:r w:rsidRPr="00246F46">
        <w:rPr>
          <w:sz w:val="24"/>
        </w:rPr>
        <w:t xml:space="preserve">These criteria are assessed through </w:t>
      </w:r>
      <w:r w:rsidR="00246F46">
        <w:rPr>
          <w:sz w:val="24"/>
        </w:rPr>
        <w:t>evidence</w:t>
      </w:r>
      <w:r w:rsidRPr="00246F46">
        <w:rPr>
          <w:sz w:val="24"/>
        </w:rPr>
        <w:t xml:space="preserve"> such as, but not limited to: evaluations of research impact from external leaders in the field of expertise; external funding from diverse sources, including from peer-reviewed national solicitations; peer-reviewed publications, including publications with students; graduation and career outcomes of PhD students; </w:t>
      </w:r>
      <w:r w:rsidR="00246F46" w:rsidRPr="00246F46">
        <w:rPr>
          <w:sz w:val="24"/>
        </w:rPr>
        <w:t>patents</w:t>
      </w:r>
      <w:r w:rsidRPr="00246F46">
        <w:rPr>
          <w:sz w:val="24"/>
        </w:rPr>
        <w:t xml:space="preserve"> and technolog</w:t>
      </w:r>
      <w:r w:rsidR="00246F46" w:rsidRPr="00246F46">
        <w:rPr>
          <w:sz w:val="24"/>
        </w:rPr>
        <w:t>y transfer activities</w:t>
      </w:r>
      <w:r w:rsidR="00883997">
        <w:rPr>
          <w:sz w:val="24"/>
        </w:rPr>
        <w:t xml:space="preserve">; </w:t>
      </w:r>
      <w:r w:rsidR="00F4280B">
        <w:rPr>
          <w:sz w:val="24"/>
        </w:rPr>
        <w:t xml:space="preserve">and </w:t>
      </w:r>
      <w:r w:rsidR="00883997">
        <w:rPr>
          <w:sz w:val="24"/>
        </w:rPr>
        <w:t>evaluations of mentoring and advising from former graduate students involved in research</w:t>
      </w:r>
      <w:r w:rsidR="00246F46" w:rsidRPr="00246F46">
        <w:rPr>
          <w:sz w:val="24"/>
        </w:rPr>
        <w:t>.</w:t>
      </w:r>
    </w:p>
    <w:p w14:paraId="5B28A2BC" w14:textId="77777777" w:rsidR="001F6010" w:rsidRDefault="001F6010" w:rsidP="001F6010">
      <w:pPr>
        <w:rPr>
          <w:sz w:val="24"/>
        </w:rPr>
      </w:pPr>
      <w:r>
        <w:rPr>
          <w:b/>
          <w:i/>
          <w:sz w:val="24"/>
        </w:rPr>
        <w:t>Service Criteria:</w:t>
      </w:r>
    </w:p>
    <w:p w14:paraId="40F7EC20" w14:textId="7AFC74EE" w:rsidR="001F6010" w:rsidRDefault="001F6010" w:rsidP="001F6010">
      <w:pPr>
        <w:pStyle w:val="ListParagraph"/>
        <w:numPr>
          <w:ilvl w:val="0"/>
          <w:numId w:val="7"/>
        </w:numPr>
        <w:rPr>
          <w:sz w:val="24"/>
        </w:rPr>
      </w:pPr>
      <w:r>
        <w:rPr>
          <w:sz w:val="24"/>
        </w:rPr>
        <w:t>Regular participation in and completion of departmental, university, and national/international service.</w:t>
      </w:r>
    </w:p>
    <w:p w14:paraId="26D823C5" w14:textId="2A1F2557" w:rsidR="001F6010" w:rsidRDefault="001F6010" w:rsidP="00F2680F">
      <w:pPr>
        <w:pStyle w:val="ListParagraph"/>
        <w:numPr>
          <w:ilvl w:val="0"/>
          <w:numId w:val="7"/>
        </w:numPr>
        <w:rPr>
          <w:sz w:val="24"/>
        </w:rPr>
      </w:pPr>
      <w:r>
        <w:rPr>
          <w:sz w:val="24"/>
        </w:rPr>
        <w:t>High-impact leadership in advancing the mission and goals of the department, Lyle School, and university.</w:t>
      </w:r>
    </w:p>
    <w:p w14:paraId="07E847B6" w14:textId="19EE3EE2" w:rsidR="001F6010" w:rsidRDefault="001F6010" w:rsidP="00F2680F">
      <w:pPr>
        <w:pStyle w:val="ListParagraph"/>
        <w:numPr>
          <w:ilvl w:val="0"/>
          <w:numId w:val="7"/>
        </w:numPr>
        <w:rPr>
          <w:sz w:val="24"/>
        </w:rPr>
      </w:pPr>
      <w:r>
        <w:rPr>
          <w:sz w:val="24"/>
        </w:rPr>
        <w:t xml:space="preserve">High-impact national/international leadership in advancing the profession, </w:t>
      </w:r>
      <w:r w:rsidR="00D63881">
        <w:rPr>
          <w:sz w:val="24"/>
        </w:rPr>
        <w:t>including</w:t>
      </w:r>
      <w:r>
        <w:rPr>
          <w:sz w:val="24"/>
        </w:rPr>
        <w:t xml:space="preserve"> research-related activities.</w:t>
      </w:r>
    </w:p>
    <w:p w14:paraId="30FD978F" w14:textId="77777777" w:rsidR="001F6010" w:rsidRDefault="001F6010" w:rsidP="00F2680F">
      <w:pPr>
        <w:pStyle w:val="ListParagraph"/>
        <w:numPr>
          <w:ilvl w:val="0"/>
          <w:numId w:val="7"/>
        </w:numPr>
        <w:rPr>
          <w:sz w:val="24"/>
        </w:rPr>
      </w:pPr>
      <w:r w:rsidRPr="00F2680F">
        <w:rPr>
          <w:sz w:val="24"/>
        </w:rPr>
        <w:t>Management of service relationships and activities with respect and integrity, including fostering an inclusive working environment.</w:t>
      </w:r>
    </w:p>
    <w:p w14:paraId="791C10FB" w14:textId="616489EE" w:rsidR="009162C5" w:rsidRPr="003E4F8D" w:rsidRDefault="001F6010" w:rsidP="003E4F8D">
      <w:pPr>
        <w:rPr>
          <w:sz w:val="24"/>
        </w:rPr>
      </w:pPr>
      <w:r>
        <w:rPr>
          <w:sz w:val="24"/>
        </w:rPr>
        <w:t>These criteria are assessed through evidence such as, but not limited to: level of service commitments and outcomes achieved; level of proactive leadership and outcomes achieved; national/international service roles (e.g., editor, committee chair</w:t>
      </w:r>
      <w:r w:rsidR="00D63881">
        <w:rPr>
          <w:sz w:val="24"/>
        </w:rPr>
        <w:t>, conference session organizer/</w:t>
      </w:r>
      <w:proofErr w:type="spellStart"/>
      <w:r w:rsidR="00D63881">
        <w:rPr>
          <w:sz w:val="24"/>
        </w:rPr>
        <w:t>moderater</w:t>
      </w:r>
      <w:proofErr w:type="spellEnd"/>
      <w:r w:rsidR="00D63881">
        <w:rPr>
          <w:sz w:val="24"/>
        </w:rPr>
        <w:t>; workshop organizer</w:t>
      </w:r>
      <w:r>
        <w:rPr>
          <w:sz w:val="24"/>
        </w:rPr>
        <w:t>); and service awards.</w:t>
      </w:r>
    </w:p>
    <w:sectPr w:rsidR="009162C5" w:rsidRPr="003E4F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B22A1" w14:textId="77777777" w:rsidR="0061157F" w:rsidRDefault="0061157F" w:rsidP="0078302A">
      <w:pPr>
        <w:spacing w:after="0" w:line="240" w:lineRule="auto"/>
      </w:pPr>
      <w:r>
        <w:separator/>
      </w:r>
    </w:p>
  </w:endnote>
  <w:endnote w:type="continuationSeparator" w:id="0">
    <w:p w14:paraId="78A43086" w14:textId="77777777" w:rsidR="0061157F" w:rsidRDefault="0061157F" w:rsidP="00783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48D89" w14:textId="77777777" w:rsidR="0078302A" w:rsidRDefault="00783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D8119" w14:textId="607750D3" w:rsidR="0078302A" w:rsidRPr="0078302A" w:rsidRDefault="0078302A">
    <w:pPr>
      <w:pStyle w:val="Footer"/>
      <w:rPr>
        <w:i/>
      </w:rPr>
    </w:pPr>
    <w:bookmarkStart w:id="0" w:name="_GoBack"/>
    <w:r w:rsidRPr="0078302A">
      <w:rPr>
        <w:i/>
      </w:rPr>
      <w:t xml:space="preserve">For more information, please contact Barbara Minsker, Ph.D., P.E., Professor and Chair, </w:t>
    </w:r>
    <w:hyperlink r:id="rId1" w:history="1">
      <w:r w:rsidRPr="0078302A">
        <w:rPr>
          <w:rStyle w:val="Hyperlink"/>
          <w:i/>
        </w:rPr>
        <w:t>minsker@smu.edu</w:t>
      </w:r>
    </w:hyperlink>
    <w:r w:rsidRPr="0078302A">
      <w:rPr>
        <w:i/>
      </w:rPr>
      <w:t xml:space="preserve">. </w:t>
    </w:r>
  </w:p>
  <w:bookmarkEnd w:id="0"/>
  <w:p w14:paraId="53CA5A24" w14:textId="77777777" w:rsidR="0078302A" w:rsidRDefault="007830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EEE6D" w14:textId="77777777" w:rsidR="0078302A" w:rsidRDefault="00783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63F54" w14:textId="77777777" w:rsidR="0061157F" w:rsidRDefault="0061157F" w:rsidP="0078302A">
      <w:pPr>
        <w:spacing w:after="0" w:line="240" w:lineRule="auto"/>
      </w:pPr>
      <w:r>
        <w:separator/>
      </w:r>
    </w:p>
  </w:footnote>
  <w:footnote w:type="continuationSeparator" w:id="0">
    <w:p w14:paraId="48C51407" w14:textId="77777777" w:rsidR="0061157F" w:rsidRDefault="0061157F" w:rsidP="00783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ABDD4" w14:textId="77777777" w:rsidR="0078302A" w:rsidRDefault="00783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6E255" w14:textId="77777777" w:rsidR="0078302A" w:rsidRDefault="007830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9CC4B" w14:textId="77777777" w:rsidR="0078302A" w:rsidRDefault="00783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7B50"/>
    <w:multiLevelType w:val="hybridMultilevel"/>
    <w:tmpl w:val="093EF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32556F"/>
    <w:multiLevelType w:val="hybridMultilevel"/>
    <w:tmpl w:val="AF6E9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DE01CE"/>
    <w:multiLevelType w:val="hybridMultilevel"/>
    <w:tmpl w:val="BF34B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4C6163"/>
    <w:multiLevelType w:val="hybridMultilevel"/>
    <w:tmpl w:val="A39E59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12E06"/>
    <w:multiLevelType w:val="hybridMultilevel"/>
    <w:tmpl w:val="AE348B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E0475"/>
    <w:multiLevelType w:val="hybridMultilevel"/>
    <w:tmpl w:val="77A2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1643D5"/>
    <w:multiLevelType w:val="hybridMultilevel"/>
    <w:tmpl w:val="18E0C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263"/>
    <w:rsid w:val="00000E96"/>
    <w:rsid w:val="00092D0F"/>
    <w:rsid w:val="00096D9D"/>
    <w:rsid w:val="000C55A0"/>
    <w:rsid w:val="000C5E80"/>
    <w:rsid w:val="00102E26"/>
    <w:rsid w:val="00105272"/>
    <w:rsid w:val="00166786"/>
    <w:rsid w:val="00194D7B"/>
    <w:rsid w:val="00197CE7"/>
    <w:rsid w:val="001F6010"/>
    <w:rsid w:val="00213624"/>
    <w:rsid w:val="00246F46"/>
    <w:rsid w:val="00270BB7"/>
    <w:rsid w:val="002A1130"/>
    <w:rsid w:val="002F24AC"/>
    <w:rsid w:val="00336645"/>
    <w:rsid w:val="003458EC"/>
    <w:rsid w:val="00366777"/>
    <w:rsid w:val="003C66A8"/>
    <w:rsid w:val="003D65F0"/>
    <w:rsid w:val="003E4F8D"/>
    <w:rsid w:val="004541FB"/>
    <w:rsid w:val="00495827"/>
    <w:rsid w:val="00575980"/>
    <w:rsid w:val="005A744B"/>
    <w:rsid w:val="005D1F3F"/>
    <w:rsid w:val="005E1C2D"/>
    <w:rsid w:val="00602257"/>
    <w:rsid w:val="0061157F"/>
    <w:rsid w:val="00663AFF"/>
    <w:rsid w:val="006F073D"/>
    <w:rsid w:val="00700A0B"/>
    <w:rsid w:val="0070440F"/>
    <w:rsid w:val="0078302A"/>
    <w:rsid w:val="007955FE"/>
    <w:rsid w:val="007A1DF6"/>
    <w:rsid w:val="007A6D7D"/>
    <w:rsid w:val="007E25EB"/>
    <w:rsid w:val="00823BFF"/>
    <w:rsid w:val="00825B6E"/>
    <w:rsid w:val="008372D8"/>
    <w:rsid w:val="00852DD3"/>
    <w:rsid w:val="00863C95"/>
    <w:rsid w:val="0088147A"/>
    <w:rsid w:val="00883997"/>
    <w:rsid w:val="009162C5"/>
    <w:rsid w:val="009A0544"/>
    <w:rsid w:val="009B6F1E"/>
    <w:rsid w:val="00A46A3A"/>
    <w:rsid w:val="00A53D34"/>
    <w:rsid w:val="00A9549D"/>
    <w:rsid w:val="00BA76D0"/>
    <w:rsid w:val="00BA7ED9"/>
    <w:rsid w:val="00BC4502"/>
    <w:rsid w:val="00C302AE"/>
    <w:rsid w:val="00C33DF6"/>
    <w:rsid w:val="00C67FB2"/>
    <w:rsid w:val="00C77897"/>
    <w:rsid w:val="00CA31DA"/>
    <w:rsid w:val="00CD6184"/>
    <w:rsid w:val="00D1572E"/>
    <w:rsid w:val="00D47A32"/>
    <w:rsid w:val="00D63881"/>
    <w:rsid w:val="00DB63F4"/>
    <w:rsid w:val="00E57C71"/>
    <w:rsid w:val="00E6339C"/>
    <w:rsid w:val="00F04B37"/>
    <w:rsid w:val="00F2680F"/>
    <w:rsid w:val="00F4280B"/>
    <w:rsid w:val="00F51D86"/>
    <w:rsid w:val="00F57263"/>
    <w:rsid w:val="00F67539"/>
    <w:rsid w:val="00F94781"/>
    <w:rsid w:val="00FB23DD"/>
    <w:rsid w:val="00FC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AF21"/>
  <w15:chartTrackingRefBased/>
  <w15:docId w15:val="{8ABA89F7-6906-4228-A7D7-F237A77F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1FB"/>
    <w:pPr>
      <w:ind w:left="720"/>
      <w:contextualSpacing/>
    </w:pPr>
  </w:style>
  <w:style w:type="paragraph" w:styleId="BalloonText">
    <w:name w:val="Balloon Text"/>
    <w:basedOn w:val="Normal"/>
    <w:link w:val="BalloonTextChar"/>
    <w:uiPriority w:val="99"/>
    <w:semiHidden/>
    <w:unhideWhenUsed/>
    <w:rsid w:val="007A6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D7D"/>
    <w:rPr>
      <w:rFonts w:ascii="Segoe UI" w:hAnsi="Segoe UI" w:cs="Segoe UI"/>
      <w:sz w:val="18"/>
      <w:szCs w:val="18"/>
    </w:rPr>
  </w:style>
  <w:style w:type="character" w:styleId="CommentReference">
    <w:name w:val="annotation reference"/>
    <w:basedOn w:val="DefaultParagraphFont"/>
    <w:uiPriority w:val="99"/>
    <w:semiHidden/>
    <w:unhideWhenUsed/>
    <w:rsid w:val="00FC5F04"/>
    <w:rPr>
      <w:sz w:val="16"/>
      <w:szCs w:val="16"/>
    </w:rPr>
  </w:style>
  <w:style w:type="paragraph" w:styleId="CommentText">
    <w:name w:val="annotation text"/>
    <w:basedOn w:val="Normal"/>
    <w:link w:val="CommentTextChar"/>
    <w:uiPriority w:val="99"/>
    <w:semiHidden/>
    <w:unhideWhenUsed/>
    <w:rsid w:val="00FC5F04"/>
    <w:pPr>
      <w:spacing w:line="240" w:lineRule="auto"/>
    </w:pPr>
    <w:rPr>
      <w:sz w:val="20"/>
      <w:szCs w:val="20"/>
    </w:rPr>
  </w:style>
  <w:style w:type="character" w:customStyle="1" w:styleId="CommentTextChar">
    <w:name w:val="Comment Text Char"/>
    <w:basedOn w:val="DefaultParagraphFont"/>
    <w:link w:val="CommentText"/>
    <w:uiPriority w:val="99"/>
    <w:semiHidden/>
    <w:rsid w:val="00FC5F04"/>
    <w:rPr>
      <w:sz w:val="20"/>
      <w:szCs w:val="20"/>
    </w:rPr>
  </w:style>
  <w:style w:type="paragraph" w:styleId="CommentSubject">
    <w:name w:val="annotation subject"/>
    <w:basedOn w:val="CommentText"/>
    <w:next w:val="CommentText"/>
    <w:link w:val="CommentSubjectChar"/>
    <w:uiPriority w:val="99"/>
    <w:semiHidden/>
    <w:unhideWhenUsed/>
    <w:rsid w:val="00FC5F04"/>
    <w:rPr>
      <w:b/>
      <w:bCs/>
    </w:rPr>
  </w:style>
  <w:style w:type="character" w:customStyle="1" w:styleId="CommentSubjectChar">
    <w:name w:val="Comment Subject Char"/>
    <w:basedOn w:val="CommentTextChar"/>
    <w:link w:val="CommentSubject"/>
    <w:uiPriority w:val="99"/>
    <w:semiHidden/>
    <w:rsid w:val="00FC5F04"/>
    <w:rPr>
      <w:b/>
      <w:bCs/>
      <w:sz w:val="20"/>
      <w:szCs w:val="20"/>
    </w:rPr>
  </w:style>
  <w:style w:type="paragraph" w:styleId="Header">
    <w:name w:val="header"/>
    <w:basedOn w:val="Normal"/>
    <w:link w:val="HeaderChar"/>
    <w:uiPriority w:val="99"/>
    <w:unhideWhenUsed/>
    <w:rsid w:val="00783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02A"/>
  </w:style>
  <w:style w:type="paragraph" w:styleId="Footer">
    <w:name w:val="footer"/>
    <w:basedOn w:val="Normal"/>
    <w:link w:val="FooterChar"/>
    <w:uiPriority w:val="99"/>
    <w:unhideWhenUsed/>
    <w:rsid w:val="00783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02A"/>
  </w:style>
  <w:style w:type="character" w:styleId="Hyperlink">
    <w:name w:val="Hyperlink"/>
    <w:basedOn w:val="DefaultParagraphFont"/>
    <w:uiPriority w:val="99"/>
    <w:unhideWhenUsed/>
    <w:rsid w:val="0078302A"/>
    <w:rPr>
      <w:color w:val="0563C1" w:themeColor="hyperlink"/>
      <w:u w:val="single"/>
    </w:rPr>
  </w:style>
  <w:style w:type="character" w:styleId="UnresolvedMention">
    <w:name w:val="Unresolved Mention"/>
    <w:basedOn w:val="DefaultParagraphFont"/>
    <w:uiPriority w:val="99"/>
    <w:semiHidden/>
    <w:unhideWhenUsed/>
    <w:rsid w:val="00783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66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minsker@s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Minsker</dc:creator>
  <cp:keywords/>
  <dc:description/>
  <cp:lastModifiedBy>Minsker, Barbara</cp:lastModifiedBy>
  <cp:revision>4</cp:revision>
  <cp:lastPrinted>2017-01-24T21:49:00Z</cp:lastPrinted>
  <dcterms:created xsi:type="dcterms:W3CDTF">2019-04-02T19:17:00Z</dcterms:created>
  <dcterms:modified xsi:type="dcterms:W3CDTF">2020-04-22T21:08:00Z</dcterms:modified>
</cp:coreProperties>
</file>