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mallCaps/>
          <w:sz w:val="28"/>
          <w:szCs w:val="28"/>
        </w:rPr>
      </w:pPr>
      <w:bookmarkStart w:id="0" w:name="_Toc270681616"/>
      <w:r w:rsidRPr="00CA00C2">
        <w:rPr>
          <w:rFonts w:ascii="Times New Roman" w:eastAsiaTheme="majorEastAsia" w:hAnsi="Times New Roman" w:cs="Times New Roman"/>
          <w:b/>
          <w:bCs/>
          <w:smallCaps/>
          <w:sz w:val="28"/>
          <w:szCs w:val="28"/>
        </w:rPr>
        <w:t>Biology 123 – Living Systems: Global Concepts, Local Connections</w:t>
      </w:r>
    </w:p>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z w:val="26"/>
          <w:szCs w:val="26"/>
        </w:rPr>
      </w:pPr>
      <w:r w:rsidRPr="00CA00C2">
        <w:rPr>
          <w:rFonts w:ascii="Times New Roman" w:eastAsiaTheme="majorEastAsia" w:hAnsi="Times New Roman" w:cs="Times New Roman"/>
          <w:b/>
          <w:bCs/>
          <w:sz w:val="26"/>
          <w:szCs w:val="26"/>
        </w:rPr>
        <w:t>Syllabus - Fall 2010</w:t>
      </w:r>
      <w:bookmarkEnd w:id="0"/>
    </w:p>
    <w:p w:rsidR="00CA00C2" w:rsidRPr="00CA00C2" w:rsidRDefault="00CA00C2" w:rsidP="00CA00C2">
      <w:pPr>
        <w:spacing w:after="0" w:line="240" w:lineRule="auto"/>
        <w:rPr>
          <w:rFonts w:ascii="Times New Roman" w:eastAsia="Times New Roman" w:hAnsi="Times New Roman" w:cs="Times New Roman"/>
          <w:b/>
          <w:szCs w:val="24"/>
        </w:rPr>
      </w:pPr>
    </w:p>
    <w:p w:rsidR="00CA00C2" w:rsidRPr="00CA00C2" w:rsidRDefault="00CA00C2" w:rsidP="00CA00C2">
      <w:pPr>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noProof/>
          <w:szCs w:val="24"/>
        </w:rPr>
        <w:drawing>
          <wp:anchor distT="0" distB="0" distL="114300" distR="114300" simplePos="0" relativeHeight="251661824" behindDoc="0" locked="0" layoutInCell="1" allowOverlap="1">
            <wp:simplePos x="0" y="0"/>
            <wp:positionH relativeFrom="column">
              <wp:posOffset>4419600</wp:posOffset>
            </wp:positionH>
            <wp:positionV relativeFrom="paragraph">
              <wp:posOffset>90805</wp:posOffset>
            </wp:positionV>
            <wp:extent cx="1495425" cy="1447800"/>
            <wp:effectExtent l="19050" t="0" r="9525" b="0"/>
            <wp:wrapSquare wrapText="bothSides"/>
            <wp:docPr id="7" name="Picture 1" descr="http://www.csih.org/en/ccih/iStock_globe_in_hand_Medium.jpg"/>
            <wp:cNvGraphicFramePr/>
            <a:graphic xmlns:a="http://schemas.openxmlformats.org/drawingml/2006/main">
              <a:graphicData uri="http://schemas.openxmlformats.org/drawingml/2006/picture">
                <pic:pic xmlns:pic="http://schemas.openxmlformats.org/drawingml/2006/picture">
                  <pic:nvPicPr>
                    <pic:cNvPr id="19" name="Picture 18" descr="http://www.csih.org/en/ccih/iStock_globe_in_hand_Medium.jpg"/>
                    <pic:cNvPicPr/>
                  </pic:nvPicPr>
                  <pic:blipFill>
                    <a:blip r:embed="rId8" cstate="print"/>
                    <a:srcRect l="16701" t="18557"/>
                    <a:stretch>
                      <a:fillRect/>
                    </a:stretch>
                  </pic:blipFill>
                  <pic:spPr bwMode="auto">
                    <a:xfrm>
                      <a:off x="0" y="0"/>
                      <a:ext cx="1495425" cy="1447800"/>
                    </a:xfrm>
                    <a:prstGeom prst="rect">
                      <a:avLst/>
                    </a:prstGeom>
                    <a:noFill/>
                    <a:ln w="9525">
                      <a:noFill/>
                      <a:miter lim="800000"/>
                      <a:headEnd/>
                      <a:tailEnd/>
                    </a:ln>
                  </pic:spPr>
                </pic:pic>
              </a:graphicData>
            </a:graphic>
          </wp:anchor>
        </w:drawing>
      </w:r>
    </w:p>
    <w:p w:rsidR="00CA00C2" w:rsidRPr="00CA00C2" w:rsidRDefault="00CA00C2" w:rsidP="00CA00C2">
      <w:pPr>
        <w:spacing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b/>
          <w:sz w:val="21"/>
          <w:szCs w:val="21"/>
        </w:rPr>
        <w:t xml:space="preserve">Course Description: </w:t>
      </w:r>
      <w:r w:rsidRPr="00CA00C2">
        <w:rPr>
          <w:rFonts w:ascii="Times New Roman" w:eastAsia="Times New Roman" w:hAnsi="Times New Roman" w:cs="Times New Roman"/>
          <w:sz w:val="21"/>
          <w:szCs w:val="21"/>
        </w:rPr>
        <w:t xml:space="preserve">Students construct comprehensive understandings of the living world, interconnecting foundational principles about genes, cells, physiology, ecology, and evolution to each other and to contemporary scientific, societal, ethical, and religious issues. Biology is taught in the course as it is practiced, as a process of creative and critical inquiry. Contemporary problems set the context for laboratory activities, studies and discussions that facilitate investigating, thinking, and applying. </w:t>
      </w:r>
      <w:proofErr w:type="gramStart"/>
      <w:r w:rsidRPr="00CA00C2">
        <w:rPr>
          <w:rFonts w:ascii="Times New Roman" w:eastAsia="Times New Roman" w:hAnsi="Times New Roman" w:cs="Times New Roman"/>
          <w:sz w:val="21"/>
          <w:szCs w:val="21"/>
        </w:rPr>
        <w:t>Three two-hour sessions weekly.</w:t>
      </w:r>
      <w:proofErr w:type="gramEnd"/>
    </w:p>
    <w:p w:rsidR="00CA00C2" w:rsidRPr="00CA00C2" w:rsidRDefault="00CA00C2" w:rsidP="00CA00C2">
      <w:pPr>
        <w:keepNext/>
        <w:spacing w:after="0" w:line="240" w:lineRule="auto"/>
        <w:rPr>
          <w:rFonts w:ascii="Times New Roman" w:eastAsia="Times New Roman" w:hAnsi="Times New Roman" w:cs="Times New Roman"/>
          <w:b/>
          <w:sz w:val="21"/>
          <w:szCs w:val="21"/>
        </w:rPr>
      </w:pPr>
    </w:p>
    <w:p w:rsidR="00CA00C2" w:rsidRPr="00CA00C2" w:rsidRDefault="00CA00C2" w:rsidP="00CA00C2">
      <w:pPr>
        <w:keepNext/>
        <w:spacing w:before="120" w:after="12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Key Learning Goals:</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Learn how to maximize one’s effectiveness as a learner and take responsibility for doing so.</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Hone creative, critical, practical and computational thinking skills that are essential in biology.</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Learn how to apply biology skills and concepts to help resolve complex, real-world problems.</w:t>
      </w:r>
    </w:p>
    <w:p w:rsidR="00321D3F" w:rsidRPr="00AE1F53" w:rsidRDefault="00321D3F" w:rsidP="00321D3F">
      <w:pPr>
        <w:numPr>
          <w:ilvl w:val="0"/>
          <w:numId w:val="6"/>
        </w:numPr>
        <w:spacing w:before="60" w:after="0" w:line="240" w:lineRule="auto"/>
        <w:ind w:left="360"/>
        <w:rPr>
          <w:rFonts w:ascii="Times New Roman" w:eastAsia="Times New Roman" w:hAnsi="Times New Roman" w:cs="Times New Roman"/>
          <w:sz w:val="21"/>
          <w:szCs w:val="21"/>
        </w:rPr>
      </w:pPr>
      <w:r w:rsidRPr="00AE1F53">
        <w:rPr>
          <w:rFonts w:ascii="Times New Roman" w:eastAsia="Times New Roman" w:hAnsi="Times New Roman" w:cs="Times New Roman"/>
          <w:sz w:val="21"/>
          <w:szCs w:val="21"/>
        </w:rPr>
        <w:t>Integrate</w:t>
      </w:r>
      <w:r>
        <w:rPr>
          <w:rFonts w:ascii="Times New Roman" w:eastAsia="Times New Roman" w:hAnsi="Times New Roman" w:cs="Times New Roman"/>
          <w:sz w:val="21"/>
          <w:szCs w:val="21"/>
        </w:rPr>
        <w:t xml:space="preserve"> scientific perspectives to inform one’s personal </w:t>
      </w:r>
      <w:r w:rsidRPr="00AE1F53">
        <w:rPr>
          <w:rFonts w:ascii="Times New Roman" w:eastAsia="Times New Roman" w:hAnsi="Times New Roman" w:cs="Times New Roman"/>
          <w:sz w:val="21"/>
          <w:szCs w:val="21"/>
        </w:rPr>
        <w:t>worldview.</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Recognize biology as a communal process of analyzing and interpreting the living world; exercise virtues (diligence, honesty, humility, patience, etc.) necessary to sustain communal learning.</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 xml:space="preserve">Required Books: </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Meadows, </w:t>
      </w:r>
      <w:proofErr w:type="spellStart"/>
      <w:r w:rsidRPr="00CA00C2">
        <w:rPr>
          <w:rFonts w:ascii="Times New Roman" w:eastAsia="Times New Roman" w:hAnsi="Times New Roman" w:cs="Times New Roman"/>
          <w:sz w:val="21"/>
          <w:szCs w:val="21"/>
        </w:rPr>
        <w:t>Donella</w:t>
      </w:r>
      <w:proofErr w:type="spellEnd"/>
      <w:r w:rsidRPr="00CA00C2">
        <w:rPr>
          <w:rFonts w:ascii="Times New Roman" w:eastAsia="Times New Roman" w:hAnsi="Times New Roman" w:cs="Times New Roman"/>
          <w:sz w:val="21"/>
          <w:szCs w:val="21"/>
        </w:rPr>
        <w:t xml:space="preserve">.  </w:t>
      </w:r>
      <w:r w:rsidRPr="00CA00C2">
        <w:rPr>
          <w:rFonts w:ascii="Times New Roman" w:eastAsia="Times New Roman" w:hAnsi="Times New Roman" w:cs="Times New Roman"/>
          <w:i/>
          <w:sz w:val="21"/>
          <w:szCs w:val="21"/>
        </w:rPr>
        <w:t>Thinking in Systems.</w:t>
      </w:r>
      <w:r w:rsidRPr="00CA00C2">
        <w:rPr>
          <w:rFonts w:ascii="Times New Roman" w:eastAsia="Times New Roman" w:hAnsi="Times New Roman" w:cs="Times New Roman"/>
          <w:sz w:val="21"/>
          <w:szCs w:val="21"/>
        </w:rPr>
        <w:t xml:space="preserve">  White River Junction, VT: Chelsea Green Publishing, 2008 (ISBN 9781603580557).</w:t>
      </w:r>
      <w:r w:rsidRPr="00CA00C2">
        <w:rPr>
          <w:rFonts w:ascii="Times New Roman" w:eastAsia="Times New Roman" w:hAnsi="Times New Roman" w:cs="Times New Roman"/>
          <w:i/>
          <w:sz w:val="21"/>
          <w:szCs w:val="21"/>
        </w:rPr>
        <w:t xml:space="preserve"> This book is the primary text for unit #1.</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proofErr w:type="spellStart"/>
      <w:r w:rsidRPr="00CA00C2">
        <w:rPr>
          <w:rFonts w:ascii="Times New Roman" w:eastAsia="Times New Roman" w:hAnsi="Times New Roman" w:cs="Times New Roman"/>
          <w:sz w:val="21"/>
          <w:szCs w:val="21"/>
        </w:rPr>
        <w:t>Barnosky</w:t>
      </w:r>
      <w:proofErr w:type="spellEnd"/>
      <w:r w:rsidRPr="00CA00C2">
        <w:rPr>
          <w:rFonts w:ascii="Times New Roman" w:eastAsia="Times New Roman" w:hAnsi="Times New Roman" w:cs="Times New Roman"/>
          <w:sz w:val="21"/>
          <w:szCs w:val="21"/>
        </w:rPr>
        <w:t xml:space="preserve">, Anthony D. </w:t>
      </w:r>
      <w:r w:rsidRPr="00CA00C2">
        <w:rPr>
          <w:rFonts w:ascii="Times New Roman" w:eastAsia="Times New Roman" w:hAnsi="Times New Roman" w:cs="Times New Roman"/>
          <w:i/>
          <w:sz w:val="21"/>
          <w:szCs w:val="21"/>
        </w:rPr>
        <w:t>Heatstroke: Nature in an Age of Global Warming</w:t>
      </w:r>
      <w:r w:rsidRPr="00CA00C2">
        <w:rPr>
          <w:rFonts w:ascii="Times New Roman" w:eastAsia="Times New Roman" w:hAnsi="Times New Roman" w:cs="Times New Roman"/>
          <w:sz w:val="21"/>
          <w:szCs w:val="21"/>
        </w:rPr>
        <w:t xml:space="preserve">. Washington, DC: Island Press, 2009 (ISBN 9781597261975).  </w:t>
      </w:r>
      <w:r w:rsidRPr="00CA00C2">
        <w:rPr>
          <w:rFonts w:ascii="Times New Roman" w:eastAsia="Times New Roman" w:hAnsi="Times New Roman" w:cs="Times New Roman"/>
          <w:i/>
          <w:sz w:val="21"/>
          <w:szCs w:val="21"/>
        </w:rPr>
        <w:t>This book is the primary text for unit #2.</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proofErr w:type="spellStart"/>
      <w:r w:rsidRPr="00CA00C2">
        <w:rPr>
          <w:rFonts w:ascii="Times New Roman" w:eastAsia="Times New Roman" w:hAnsi="Times New Roman" w:cs="Times New Roman"/>
          <w:sz w:val="21"/>
          <w:szCs w:val="21"/>
        </w:rPr>
        <w:t>Pollan</w:t>
      </w:r>
      <w:proofErr w:type="spellEnd"/>
      <w:r w:rsidRPr="00CA00C2">
        <w:rPr>
          <w:rFonts w:ascii="Times New Roman" w:eastAsia="Times New Roman" w:hAnsi="Times New Roman" w:cs="Times New Roman"/>
          <w:sz w:val="21"/>
          <w:szCs w:val="21"/>
        </w:rPr>
        <w:t xml:space="preserve">, Michael. </w:t>
      </w:r>
      <w:r w:rsidRPr="00CA00C2">
        <w:rPr>
          <w:rFonts w:ascii="Times New Roman" w:eastAsia="Times New Roman" w:hAnsi="Times New Roman" w:cs="Times New Roman"/>
          <w:i/>
          <w:sz w:val="21"/>
          <w:szCs w:val="21"/>
        </w:rPr>
        <w:t>In Defense of Food:</w:t>
      </w:r>
      <w:r w:rsidRPr="00CA00C2">
        <w:rPr>
          <w:rFonts w:ascii="Times New Roman" w:eastAsia="Times New Roman" w:hAnsi="Times New Roman" w:cs="Times New Roman"/>
          <w:sz w:val="21"/>
          <w:szCs w:val="21"/>
        </w:rPr>
        <w:t xml:space="preserve"> </w:t>
      </w:r>
      <w:r w:rsidRPr="00CA00C2">
        <w:rPr>
          <w:rFonts w:ascii="Times New Roman" w:eastAsia="Times New Roman" w:hAnsi="Times New Roman" w:cs="Times New Roman"/>
          <w:i/>
          <w:sz w:val="21"/>
          <w:szCs w:val="21"/>
        </w:rPr>
        <w:t>An Eater’s Manifesto</w:t>
      </w:r>
      <w:r w:rsidRPr="00CA00C2">
        <w:rPr>
          <w:rFonts w:ascii="Times New Roman" w:eastAsia="Times New Roman" w:hAnsi="Times New Roman" w:cs="Times New Roman"/>
          <w:sz w:val="21"/>
          <w:szCs w:val="21"/>
        </w:rPr>
        <w:t xml:space="preserve">. New York: Penguin Press, 2008 (ISBN 9780143114963).  </w:t>
      </w:r>
      <w:r w:rsidRPr="00CA00C2">
        <w:rPr>
          <w:rFonts w:ascii="Times New Roman" w:eastAsia="Times New Roman" w:hAnsi="Times New Roman" w:cs="Times New Roman"/>
          <w:i/>
          <w:sz w:val="21"/>
          <w:szCs w:val="21"/>
        </w:rPr>
        <w:t>This book is the primary text for unit #3.</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Snyder Sachs, Jessica. </w:t>
      </w:r>
      <w:r w:rsidRPr="00CA00C2">
        <w:rPr>
          <w:rFonts w:ascii="Times New Roman" w:eastAsia="Times New Roman" w:hAnsi="Times New Roman" w:cs="Times New Roman"/>
          <w:i/>
          <w:sz w:val="21"/>
          <w:szCs w:val="21"/>
        </w:rPr>
        <w:t>Good Germs, Bad Germs: Health and Survival in a Bacterial World</w:t>
      </w:r>
      <w:r w:rsidRPr="00CA00C2">
        <w:rPr>
          <w:rFonts w:ascii="Times New Roman" w:eastAsia="Times New Roman" w:hAnsi="Times New Roman" w:cs="Times New Roman"/>
          <w:sz w:val="21"/>
          <w:szCs w:val="21"/>
        </w:rPr>
        <w:t xml:space="preserve">. New York: Hill and Wang/Macmillan, 2008 (ISBN 9780809016426).  </w:t>
      </w:r>
      <w:r w:rsidRPr="00CA00C2">
        <w:rPr>
          <w:rFonts w:ascii="Times New Roman" w:eastAsia="Times New Roman" w:hAnsi="Times New Roman" w:cs="Times New Roman"/>
          <w:i/>
          <w:sz w:val="21"/>
          <w:szCs w:val="21"/>
        </w:rPr>
        <w:t>This book is the primary text for unit #4.</w:t>
      </w:r>
    </w:p>
    <w:p w:rsidR="00CA00C2" w:rsidRPr="00CA00C2" w:rsidRDefault="00CA00C2" w:rsidP="00CA00C2">
      <w:pPr>
        <w:keepNext/>
        <w:spacing w:after="0" w:line="240" w:lineRule="auto"/>
        <w:rPr>
          <w:rFonts w:ascii="Times New Roman" w:eastAsia="Times New Roman" w:hAnsi="Times New Roman" w:cs="Times New Roman"/>
          <w:b/>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 xml:space="preserve">Learning Environment: </w:t>
      </w:r>
    </w:p>
    <w:p w:rsidR="00CA00C2" w:rsidRPr="00CA00C2" w:rsidRDefault="002F57A1"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2F57A1">
        <w:rPr>
          <w:rFonts w:ascii="Times New Roman" w:eastAsia="Times New Roman" w:hAnsi="Times New Roman" w:cs="Times New Roman"/>
          <w:noProof/>
          <w:sz w:val="21"/>
          <w:szCs w:val="21"/>
          <w:u w:val="single"/>
        </w:rPr>
        <w:pict>
          <v:shapetype id="_x0000_t202" coordsize="21600,21600" o:spt="202" path="m0,0l0,21600,21600,21600,21600,0xe">
            <v:stroke joinstyle="miter"/>
            <v:path gradientshapeok="t" o:connecttype="rect"/>
          </v:shapetype>
          <v:shape id="_x0000_s1034" type="#_x0000_t202" style="position:absolute;margin-left:231.3pt;margin-top:6.1pt;width:235.5pt;height:161.05pt;z-index:251660800" stroked="f">
            <v:textbox style="mso-next-textbox:#_x0000_s1034">
              <w:txbxContent>
                <w:tbl>
                  <w:tblPr>
                    <w:tblStyle w:val="TableGrid"/>
                    <w:tblW w:w="5000" w:type="pct"/>
                    <w:tblLook w:val="01E0"/>
                  </w:tblPr>
                  <w:tblGrid>
                    <w:gridCol w:w="2448"/>
                    <w:gridCol w:w="2205"/>
                  </w:tblGrid>
                  <w:tr w:rsidR="002B38EA" w:rsidRPr="00C7201D">
                    <w:trPr>
                      <w:trHeight w:val="260"/>
                    </w:trPr>
                    <w:tc>
                      <w:tcPr>
                        <w:tcW w:w="2631"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Surface Learning</w:t>
                        </w:r>
                      </w:p>
                    </w:tc>
                    <w:tc>
                      <w:tcPr>
                        <w:tcW w:w="2369"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Deep Learning</w:t>
                        </w:r>
                      </w:p>
                    </w:tc>
                  </w:tr>
                  <w:tr w:rsidR="002B38EA" w:rsidRPr="00C7201D">
                    <w:trPr>
                      <w:trHeight w:val="257"/>
                    </w:trPr>
                    <w:tc>
                      <w:tcPr>
                        <w:tcW w:w="2631" w:type="pct"/>
                        <w:vAlign w:val="center"/>
                      </w:tcPr>
                      <w:p w:rsidR="002B38EA" w:rsidRPr="0052065F" w:rsidRDefault="002B38EA" w:rsidP="009A3A34">
                        <w:pPr>
                          <w:jc w:val="center"/>
                          <w:rPr>
                            <w:sz w:val="18"/>
                            <w:szCs w:val="18"/>
                          </w:rPr>
                        </w:pPr>
                        <w:r w:rsidRPr="0052065F">
                          <w:rPr>
                            <w:sz w:val="18"/>
                            <w:szCs w:val="18"/>
                          </w:rPr>
                          <w:t>Memorizing facts</w:t>
                        </w:r>
                      </w:p>
                    </w:tc>
                    <w:tc>
                      <w:tcPr>
                        <w:tcW w:w="2369" w:type="pct"/>
                        <w:vAlign w:val="center"/>
                      </w:tcPr>
                      <w:p w:rsidR="002B38EA" w:rsidRPr="0052065F" w:rsidRDefault="002B38EA" w:rsidP="009A3A34">
                        <w:pPr>
                          <w:jc w:val="center"/>
                          <w:rPr>
                            <w:sz w:val="18"/>
                            <w:szCs w:val="18"/>
                          </w:rPr>
                        </w:pPr>
                        <w:r w:rsidRPr="0052065F">
                          <w:rPr>
                            <w:sz w:val="18"/>
                            <w:szCs w:val="18"/>
                          </w:rPr>
                          <w:t>Looking for meaning</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Receiving information passively</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Interacting actively in the learning process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Focus on outward signs and formulae needed to solve a problem</w:t>
                        </w:r>
                      </w:p>
                    </w:tc>
                    <w:tc>
                      <w:tcPr>
                        <w:tcW w:w="2369" w:type="pct"/>
                        <w:vAlign w:val="center"/>
                      </w:tcPr>
                      <w:p w:rsidR="002B38EA" w:rsidRPr="0052065F" w:rsidRDefault="002B38EA" w:rsidP="009A3A34">
                        <w:pPr>
                          <w:jc w:val="center"/>
                          <w:rPr>
                            <w:sz w:val="18"/>
                            <w:szCs w:val="18"/>
                          </w:rPr>
                        </w:pPr>
                        <w:r w:rsidRPr="0052065F">
                          <w:rPr>
                            <w:sz w:val="18"/>
                            <w:szCs w:val="18"/>
                          </w:rPr>
                          <w:t>Focus on central argument and concepts needed to solve problem</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Treating concepts as disconnected ideas</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Making connections between concepts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Not recognizing new knowledge as building on previous work</w:t>
                        </w:r>
                      </w:p>
                    </w:tc>
                    <w:tc>
                      <w:tcPr>
                        <w:tcW w:w="2369" w:type="pct"/>
                        <w:vAlign w:val="center"/>
                      </w:tcPr>
                      <w:p w:rsidR="002B38EA" w:rsidRPr="0052065F" w:rsidRDefault="002B38EA" w:rsidP="009A3A34">
                        <w:pPr>
                          <w:jc w:val="center"/>
                          <w:rPr>
                            <w:sz w:val="18"/>
                            <w:szCs w:val="18"/>
                          </w:rPr>
                        </w:pPr>
                        <w:r w:rsidRPr="0052065F">
                          <w:rPr>
                            <w:sz w:val="18"/>
                            <w:szCs w:val="18"/>
                          </w:rPr>
                          <w:t>Relating new and previous knowledge</w:t>
                        </w:r>
                      </w:p>
                    </w:tc>
                  </w:tr>
                  <w:tr w:rsidR="002B38EA" w:rsidRPr="00C7201D">
                    <w:trPr>
                      <w:trHeight w:val="392"/>
                    </w:trPr>
                    <w:tc>
                      <w:tcPr>
                        <w:tcW w:w="2631" w:type="pct"/>
                        <w:shd w:val="clear" w:color="auto" w:fill="EAF1DD" w:themeFill="accent3" w:themeFillTint="33"/>
                        <w:vAlign w:val="center"/>
                      </w:tcPr>
                      <w:p w:rsidR="002B38EA" w:rsidRDefault="002B38EA" w:rsidP="009A3A34">
                        <w:pPr>
                          <w:jc w:val="center"/>
                          <w:rPr>
                            <w:sz w:val="18"/>
                            <w:szCs w:val="18"/>
                          </w:rPr>
                        </w:pPr>
                        <w:r>
                          <w:rPr>
                            <w:sz w:val="18"/>
                            <w:szCs w:val="18"/>
                          </w:rPr>
                          <w:t>Learning for the test</w:t>
                        </w:r>
                      </w:p>
                      <w:p w:rsidR="002B38EA" w:rsidRPr="0052065F" w:rsidRDefault="002B38EA" w:rsidP="009A3A34">
                        <w:pPr>
                          <w:jc w:val="center"/>
                          <w:rPr>
                            <w:sz w:val="18"/>
                            <w:szCs w:val="18"/>
                          </w:rPr>
                        </w:pPr>
                        <w:r w:rsidRPr="0052065F">
                          <w:rPr>
                            <w:sz w:val="18"/>
                            <w:szCs w:val="18"/>
                          </w:rPr>
                          <w:t>(</w:t>
                        </w:r>
                        <w:proofErr w:type="gramStart"/>
                        <w:r w:rsidRPr="0052065F">
                          <w:rPr>
                            <w:sz w:val="18"/>
                            <w:szCs w:val="18"/>
                          </w:rPr>
                          <w:t>short</w:t>
                        </w:r>
                        <w:proofErr w:type="gramEnd"/>
                        <w:r w:rsidRPr="0052065F">
                          <w:rPr>
                            <w:sz w:val="18"/>
                            <w:szCs w:val="18"/>
                          </w:rPr>
                          <w:t xml:space="preserve"> term)</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Linking course content to real life (long term)</w:t>
                        </w:r>
                      </w:p>
                    </w:tc>
                  </w:tr>
                </w:tbl>
                <w:p w:rsidR="002B38EA" w:rsidRPr="00C7201D" w:rsidRDefault="002B38EA" w:rsidP="00CA00C2">
                  <w:pPr>
                    <w:rPr>
                      <w:sz w:val="20"/>
                      <w:szCs w:val="20"/>
                    </w:rPr>
                  </w:pPr>
                </w:p>
              </w:txbxContent>
            </v:textbox>
            <w10:wrap type="square"/>
          </v:shape>
        </w:pict>
      </w:r>
      <w:r w:rsidR="00CA00C2" w:rsidRPr="00CA00C2">
        <w:rPr>
          <w:rFonts w:ascii="Times New Roman" w:eastAsia="Times New Roman" w:hAnsi="Times New Roman" w:cs="Times New Roman"/>
          <w:sz w:val="21"/>
          <w:szCs w:val="21"/>
        </w:rPr>
        <w:t>In previous science courses you probably focused on learning terms, facts, and concepts so that you could solve a few example problems and answer test questions.  Your teachers probably did most of the work of finding meaning in the material and explaining it to you.  The advantage of this approach is that you could “cover” a lot of content.  But recent research into how people learn has revealed significant problems with this approach: it tends to promote surface learning (see chart at right) and fails to convey the process and excitement of using science to address complex, real-world problems.</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Lately, a reform movement has begun to alter the way science is taught at the undergraduate level, mirroring the best learning-by-doing practices of top graduate and medical schools.  This course reflects one of these best practices: using complex, real-world problems as the context in which to learn scientific concepts, their interconnections, and their applications.  This approach involves asking and refining questions, finding and weighing evidence, evaluating likely interpretations, and building consensus conclusions.  It is a dynamic interactive process that conveys some of what makes “doing science” so exciting and so important in today’s world.  We hope it will also inspire a deeper sense of calling.</w:t>
      </w:r>
    </w:p>
    <w:p w:rsidR="00A7560A" w:rsidRDefault="00A7560A"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Class Policies:</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This type of learning entails a different set of responsibilities.  It is collaborative, requiring the same kind of teamwork you will find in your professional career.  For you to succeed, it is crucial that you:</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Be fully prepared</w:t>
      </w:r>
      <w:r w:rsidRPr="00CA00C2">
        <w:rPr>
          <w:rFonts w:ascii="Times New Roman" w:eastAsia="Times New Roman" w:hAnsi="Times New Roman" w:cs="Times New Roman"/>
          <w:sz w:val="21"/>
          <w:szCs w:val="21"/>
        </w:rPr>
        <w:t xml:space="preserve"> </w:t>
      </w:r>
      <w:r w:rsidRPr="00CA00C2">
        <w:rPr>
          <w:rFonts w:ascii="Times New Roman" w:eastAsia="Times New Roman" w:hAnsi="Times New Roman" w:cs="Times New Roman"/>
          <w:i/>
          <w:sz w:val="21"/>
          <w:szCs w:val="21"/>
        </w:rPr>
        <w:t>to actively participate.</w:t>
      </w:r>
      <w:r w:rsidRPr="00CA00C2">
        <w:rPr>
          <w:rFonts w:ascii="Times New Roman" w:eastAsia="Times New Roman" w:hAnsi="Times New Roman" w:cs="Times New Roman"/>
          <w:sz w:val="21"/>
          <w:szCs w:val="21"/>
        </w:rPr>
        <w:t xml:space="preserve"> Attend </w:t>
      </w:r>
      <w:r w:rsidRPr="00CA00C2">
        <w:rPr>
          <w:rFonts w:ascii="Times New Roman" w:eastAsia="Times New Roman" w:hAnsi="Times New Roman" w:cs="Times New Roman"/>
          <w:i/>
          <w:sz w:val="21"/>
          <w:szCs w:val="21"/>
        </w:rPr>
        <w:t>all</w:t>
      </w:r>
      <w:r w:rsidRPr="00CA00C2">
        <w:rPr>
          <w:rFonts w:ascii="Times New Roman" w:eastAsia="Times New Roman" w:hAnsi="Times New Roman" w:cs="Times New Roman"/>
          <w:sz w:val="21"/>
          <w:szCs w:val="21"/>
        </w:rPr>
        <w:t xml:space="preserve"> classes and team meetings </w:t>
      </w:r>
      <w:r w:rsidRPr="00CA00C2">
        <w:rPr>
          <w:rFonts w:ascii="Times New Roman" w:eastAsia="Times New Roman" w:hAnsi="Times New Roman" w:cs="Times New Roman"/>
          <w:i/>
          <w:sz w:val="21"/>
          <w:szCs w:val="21"/>
        </w:rPr>
        <w:t>on time</w:t>
      </w:r>
      <w:r w:rsidRPr="00CA00C2">
        <w:rPr>
          <w:rFonts w:ascii="Times New Roman" w:eastAsia="Times New Roman" w:hAnsi="Times New Roman" w:cs="Times New Roman"/>
          <w:sz w:val="21"/>
          <w:szCs w:val="21"/>
        </w:rPr>
        <w:t xml:space="preserve">.  Promptly notify all affected parties whenever you cannot attend </w:t>
      </w:r>
      <w:r w:rsidRPr="00CA00C2">
        <w:rPr>
          <w:rFonts w:ascii="Times New Roman" w:eastAsia="Times New Roman" w:hAnsi="Times New Roman" w:cs="Times New Roman"/>
          <w:i/>
          <w:sz w:val="21"/>
          <w:szCs w:val="21"/>
        </w:rPr>
        <w:t>for whatever reason</w:t>
      </w:r>
      <w:r w:rsidRPr="00CA00C2">
        <w:rPr>
          <w:rFonts w:ascii="Times New Roman" w:eastAsia="Times New Roman" w:hAnsi="Times New Roman" w:cs="Times New Roman"/>
          <w:sz w:val="21"/>
          <w:szCs w:val="21"/>
        </w:rPr>
        <w:t>.</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Exercise good time management.</w:t>
      </w:r>
      <w:r w:rsidRPr="00CA00C2">
        <w:rPr>
          <w:rFonts w:ascii="Times New Roman" w:eastAsia="Times New Roman" w:hAnsi="Times New Roman" w:cs="Times New Roman"/>
          <w:sz w:val="21"/>
          <w:szCs w:val="21"/>
        </w:rPr>
        <w:t xml:space="preserve">  Keep up with all out-of-class learning activities.  Unless you have my prior consent, late work will typically be deducted 20% per day.</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Actively contribute questions, insights, and perspectives.</w:t>
      </w:r>
      <w:r w:rsidRPr="00CA00C2">
        <w:rPr>
          <w:rFonts w:ascii="Times New Roman" w:eastAsia="Times New Roman" w:hAnsi="Times New Roman" w:cs="Times New Roman"/>
          <w:sz w:val="21"/>
          <w:szCs w:val="21"/>
        </w:rPr>
        <w:t xml:space="preserve">  Make the most of each learning opportunity by contributing to class discussions, investigations, and team deliberations.</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Communicate learning concerns to your instructor in a timely way.</w:t>
      </w:r>
      <w:r w:rsidRPr="00CA00C2">
        <w:rPr>
          <w:rFonts w:ascii="Times New Roman" w:eastAsia="Times New Roman" w:hAnsi="Times New Roman" w:cs="Times New Roman"/>
          <w:sz w:val="21"/>
          <w:szCs w:val="21"/>
        </w:rPr>
        <w:t xml:space="preserve">  ASAP bring to the attention of your instructor all communication concerns, allegations of prejudice, behavioral problems, and other matters that may undermine your ability to effectively learn in this course.</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u w:val="single"/>
        </w:rPr>
        <w:t>Attendance</w:t>
      </w:r>
      <w:r w:rsidRPr="00CA00C2">
        <w:rPr>
          <w:rFonts w:ascii="Times New Roman" w:eastAsia="Times New Roman" w:hAnsi="Times New Roman" w:cs="Times New Roman"/>
          <w:sz w:val="21"/>
          <w:szCs w:val="21"/>
        </w:rPr>
        <w:t xml:space="preserve">: Attendance in class is expected.  A significant portion of the time spent in class will require active participation on your part, whether as a part of an interactive lecture or group discussion/problem-solving activity.  In-class assignments cannot be made up. </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u w:val="single"/>
        </w:rPr>
        <w:t>Academic Accommodations</w:t>
      </w:r>
      <w:r w:rsidRPr="00CA00C2">
        <w:rPr>
          <w:rFonts w:ascii="Times New Roman" w:eastAsia="Times New Roman" w:hAnsi="Times New Roman" w:cs="Times New Roman"/>
          <w:sz w:val="21"/>
          <w:szCs w:val="21"/>
        </w:rPr>
        <w:t xml:space="preserve">: Reasonable accommodations will be made for individuals with documented disabilities.  Students should notify the Coordinator of Services for Students with Disabilities located in Student Academic Services, HH 455 and notify the instructor within the first two weeks of class. </w:t>
      </w:r>
    </w:p>
    <w:p w:rsidR="00CA00C2" w:rsidRPr="00CA00C2" w:rsidRDefault="00CA00C2" w:rsidP="00CA00C2">
      <w:pPr>
        <w:spacing w:after="0"/>
        <w:rPr>
          <w:rFonts w:ascii="Times New Roman" w:eastAsia="Times New Roman" w:hAnsi="Times New Roman" w:cs="Times New Roman"/>
          <w:b/>
        </w:rPr>
      </w:pPr>
    </w:p>
    <w:p w:rsidR="00CA00C2" w:rsidRPr="00CA00C2" w:rsidRDefault="00CA00C2" w:rsidP="00CA00C2">
      <w:pPr>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Grading:</w:t>
      </w:r>
    </w:p>
    <w:tbl>
      <w:tblPr>
        <w:tblpPr w:leftFromText="180" w:rightFromText="180" w:vertAnchor="text" w:horzAnchor="margin" w:tblpXSpec="right" w:tblpY="229"/>
        <w:tblW w:w="0" w:type="auto"/>
        <w:tblBorders>
          <w:top w:val="single" w:sz="8" w:space="0" w:color="9BBB59"/>
          <w:bottom w:val="single" w:sz="8" w:space="0" w:color="9BBB59"/>
        </w:tblBorders>
        <w:tblLook w:val="04A0"/>
      </w:tblPr>
      <w:tblGrid>
        <w:gridCol w:w="648"/>
        <w:gridCol w:w="1440"/>
        <w:gridCol w:w="630"/>
        <w:gridCol w:w="1170"/>
      </w:tblGrid>
      <w:tr w:rsidR="00CA00C2" w:rsidRPr="00CA00C2">
        <w:tc>
          <w:tcPr>
            <w:tcW w:w="3888" w:type="dxa"/>
            <w:gridSpan w:val="4"/>
            <w:tcBorders>
              <w:top w:val="single" w:sz="8" w:space="0" w:color="9BBB59"/>
              <w:left w:val="nil"/>
              <w:bottom w:val="single" w:sz="8" w:space="0" w:color="9BBB59"/>
              <w:right w:val="nil"/>
            </w:tcBorders>
          </w:tcPr>
          <w:p w:rsidR="00CA00C2" w:rsidRPr="00CA00C2" w:rsidRDefault="00CA00C2" w:rsidP="00CA00C2">
            <w:pPr>
              <w:spacing w:after="0" w:line="240" w:lineRule="auto"/>
              <w:jc w:val="center"/>
              <w:rPr>
                <w:rFonts w:ascii="Times New Roman" w:eastAsia="Calibri" w:hAnsi="Times New Roman" w:cs="Times New Roman"/>
                <w:b/>
                <w:bCs/>
                <w:sz w:val="21"/>
                <w:szCs w:val="21"/>
              </w:rPr>
            </w:pPr>
            <w:r w:rsidRPr="00CA00C2">
              <w:rPr>
                <w:rFonts w:ascii="Times New Roman" w:eastAsia="Calibri" w:hAnsi="Times New Roman" w:cs="Times New Roman"/>
                <w:b/>
                <w:bCs/>
                <w:sz w:val="20"/>
                <w:szCs w:val="21"/>
              </w:rPr>
              <w:t>Biology Department Grading Scale</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A</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95-100%</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C</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73-76%</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A-</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90-94%</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C-</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70-72%</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87-89%</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67-69%</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83-86%</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63-66%</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80-82%</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60-62%</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C+</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77-79%</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F</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0-59%</w:t>
            </w:r>
          </w:p>
        </w:tc>
      </w:tr>
    </w:tbl>
    <w:p w:rsidR="00CA00C2" w:rsidRPr="00CA00C2" w:rsidRDefault="00CA00C2" w:rsidP="00CA00C2">
      <w:pPr>
        <w:tabs>
          <w:tab w:val="decimal" w:pos="4320"/>
        </w:tabs>
        <w:spacing w:before="120"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Formative assessments</w:t>
      </w:r>
      <w:r w:rsidRPr="00CA00C2">
        <w:rPr>
          <w:rFonts w:ascii="Times New Roman" w:eastAsia="Times New Roman" w:hAnsi="Times New Roman" w:cs="Times New Roman"/>
          <w:sz w:val="20"/>
          <w:szCs w:val="21"/>
        </w:rPr>
        <w:tab/>
        <w:t xml:space="preserve">5% </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In-class assignments</w:t>
      </w:r>
      <w:r w:rsidRPr="00CA00C2">
        <w:rPr>
          <w:rFonts w:ascii="Times New Roman" w:eastAsia="Times New Roman" w:hAnsi="Times New Roman" w:cs="Times New Roman"/>
          <w:sz w:val="20"/>
          <w:szCs w:val="21"/>
        </w:rPr>
        <w:tab/>
        <w:t>15%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Problem-based learning (PBL) assignments</w:t>
      </w:r>
      <w:r w:rsidRPr="00CA00C2">
        <w:rPr>
          <w:rFonts w:ascii="Times New Roman" w:eastAsia="Times New Roman" w:hAnsi="Times New Roman" w:cs="Times New Roman"/>
          <w:sz w:val="20"/>
          <w:szCs w:val="21"/>
        </w:rPr>
        <w:tab/>
        <w:t>20%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SALG surveys and teamwork assessments</w:t>
      </w:r>
      <w:r w:rsidRPr="00CA00C2">
        <w:rPr>
          <w:rFonts w:ascii="Times New Roman" w:eastAsia="Times New Roman" w:hAnsi="Times New Roman" w:cs="Times New Roman"/>
          <w:sz w:val="20"/>
          <w:szCs w:val="21"/>
        </w:rPr>
        <w:tab/>
        <w:t>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Reading blog</w:t>
      </w:r>
      <w:r w:rsidRPr="00CA00C2">
        <w:rPr>
          <w:rFonts w:ascii="Times New Roman" w:eastAsia="Times New Roman" w:hAnsi="Times New Roman" w:cs="Times New Roman"/>
          <w:sz w:val="20"/>
          <w:szCs w:val="21"/>
        </w:rPr>
        <w:tab/>
        <w:t>10%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Tests</w:t>
      </w:r>
      <w:r w:rsidRPr="00CA00C2">
        <w:rPr>
          <w:rFonts w:ascii="Times New Roman" w:eastAsia="Times New Roman" w:hAnsi="Times New Roman" w:cs="Times New Roman"/>
          <w:sz w:val="20"/>
          <w:szCs w:val="21"/>
        </w:rPr>
        <w:tab/>
        <w:t>30%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u w:val="single"/>
        </w:rPr>
      </w:pPr>
      <w:r w:rsidRPr="00CA00C2">
        <w:rPr>
          <w:rFonts w:ascii="Times New Roman" w:eastAsia="Times New Roman" w:hAnsi="Times New Roman" w:cs="Times New Roman"/>
          <w:sz w:val="20"/>
          <w:szCs w:val="21"/>
          <w:u w:val="single"/>
        </w:rPr>
        <w:t>Final exam</w:t>
      </w:r>
      <w:r w:rsidRPr="00CA00C2">
        <w:rPr>
          <w:rFonts w:ascii="Times New Roman" w:eastAsia="Times New Roman" w:hAnsi="Times New Roman" w:cs="Times New Roman"/>
          <w:sz w:val="20"/>
          <w:szCs w:val="21"/>
          <w:u w:val="single"/>
        </w:rPr>
        <w:tab/>
        <w:t>15%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i/>
          <w:sz w:val="20"/>
          <w:szCs w:val="21"/>
        </w:rPr>
      </w:pPr>
      <w:r w:rsidRPr="00CA00C2">
        <w:rPr>
          <w:rFonts w:ascii="Times New Roman" w:eastAsia="Times New Roman" w:hAnsi="Times New Roman" w:cs="Times New Roman"/>
          <w:i/>
          <w:sz w:val="20"/>
          <w:szCs w:val="21"/>
        </w:rPr>
        <w:t>TOTAL</w:t>
      </w:r>
      <w:r w:rsidRPr="00CA00C2">
        <w:rPr>
          <w:rFonts w:ascii="Times New Roman" w:eastAsia="Times New Roman" w:hAnsi="Times New Roman" w:cs="Times New Roman"/>
          <w:i/>
          <w:sz w:val="20"/>
          <w:szCs w:val="21"/>
        </w:rPr>
        <w:tab/>
        <w:t>100%</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u w:val="single"/>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Tests and Formative Assessments:</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Formative assessments will contain short answer questions.  Tests and the final exam will contain a blend of multiple choice and short answer/essay questions, focusing on biological concepts and problem-solving.  A few of these will involve working in teams.  The final exam is cumulative.</w:t>
      </w:r>
    </w:p>
    <w:p w:rsidR="00CA00C2" w:rsidRPr="00CA00C2" w:rsidRDefault="00CA00C2" w:rsidP="00CA00C2">
      <w:pPr>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Tests and formative assessments must be taken at the scheduled time, except in cases of illness or emergency.  In the event of illness, please contact your instructor before class time.</w:t>
      </w:r>
    </w:p>
    <w:p w:rsidR="00CA00C2" w:rsidRPr="00CA00C2" w:rsidRDefault="00CA00C2" w:rsidP="00CA00C2">
      <w:pPr>
        <w:tabs>
          <w:tab w:val="left" w:pos="2520"/>
          <w:tab w:val="left" w:pos="5400"/>
          <w:tab w:val="left" w:pos="828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SALG Surveys and Teamwork Assessments:</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These on-line surveys are conducted near the beginning, middle, and end of the course. They are meant to gauge students’ assessments of their learning gains with respect to the course goals.  Your instructors will not be able to track your answers to you, but they will know whether or not you have completed each SALG.  Full credit is given to all who complete each SALG in the allotted time.</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Team members and instructors will assess teamwork near the middle and end of the course.</w:t>
      </w:r>
    </w:p>
    <w:p w:rsidR="00CA00C2" w:rsidRPr="00CA00C2" w:rsidRDefault="00CA00C2" w:rsidP="00CA00C2">
      <w:pPr>
        <w:tabs>
          <w:tab w:val="left" w:pos="2520"/>
          <w:tab w:val="left" w:pos="5400"/>
          <w:tab w:val="left" w:pos="828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Reading Blog:</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Reading is crucial to succeed in Biology 123. Each assigned reading must also be accompanied by a reading blog where you answer questions relating to the reading and your reflections on it. Since the reading blog will be 10% of your grade, you will be held accountable for submitting your blogs. Grading will be as follows:</w:t>
      </w:r>
    </w:p>
    <w:p w:rsidR="00CA00C2" w:rsidRPr="00CA00C2" w:rsidRDefault="00CA00C2" w:rsidP="00CA00C2">
      <w:pPr>
        <w:numPr>
          <w:ilvl w:val="0"/>
          <w:numId w:val="4"/>
        </w:numPr>
        <w:tabs>
          <w:tab w:val="left" w:pos="1800"/>
          <w:tab w:val="left" w:pos="5400"/>
          <w:tab w:val="left" w:pos="8280"/>
        </w:tabs>
        <w:spacing w:after="0" w:line="240" w:lineRule="auto"/>
        <w:ind w:left="360"/>
        <w:contextualSpacing/>
        <w:rPr>
          <w:rFonts w:ascii="Times New Roman" w:eastAsia="Calibri" w:hAnsi="Times New Roman" w:cs="Times New Roman"/>
          <w:sz w:val="20"/>
          <w:szCs w:val="21"/>
        </w:rPr>
      </w:pPr>
      <w:r w:rsidRPr="00CA00C2">
        <w:rPr>
          <w:rFonts w:ascii="Times New Roman" w:eastAsia="Calibri" w:hAnsi="Times New Roman" w:cs="Times New Roman"/>
          <w:sz w:val="20"/>
          <w:szCs w:val="21"/>
        </w:rPr>
        <w:t>On time:</w:t>
      </w:r>
      <w:r w:rsidRPr="00CA00C2">
        <w:rPr>
          <w:rFonts w:ascii="Times New Roman" w:eastAsia="Calibri" w:hAnsi="Times New Roman" w:cs="Times New Roman"/>
          <w:sz w:val="20"/>
          <w:szCs w:val="21"/>
        </w:rPr>
        <w:tab/>
        <w:t>full credit</w:t>
      </w:r>
      <w:r w:rsidRPr="00CA00C2">
        <w:rPr>
          <w:rFonts w:ascii="Times New Roman" w:eastAsia="Calibri" w:hAnsi="Times New Roman" w:cs="Times New Roman"/>
          <w:sz w:val="20"/>
          <w:szCs w:val="21"/>
        </w:rPr>
        <w:tab/>
      </w:r>
    </w:p>
    <w:p w:rsidR="00CA00C2" w:rsidRPr="00CA00C2" w:rsidRDefault="00CA00C2" w:rsidP="00CA00C2">
      <w:pPr>
        <w:numPr>
          <w:ilvl w:val="0"/>
          <w:numId w:val="4"/>
        </w:numPr>
        <w:tabs>
          <w:tab w:val="left" w:pos="1800"/>
          <w:tab w:val="left" w:pos="5400"/>
          <w:tab w:val="left" w:pos="8280"/>
        </w:tabs>
        <w:spacing w:after="120" w:line="240" w:lineRule="auto"/>
        <w:ind w:left="360"/>
        <w:contextualSpacing/>
        <w:rPr>
          <w:rFonts w:ascii="Times New Roman" w:eastAsia="Calibri" w:hAnsi="Times New Roman" w:cs="Times New Roman"/>
          <w:sz w:val="20"/>
          <w:szCs w:val="21"/>
        </w:rPr>
      </w:pPr>
      <w:r w:rsidRPr="00CA00C2">
        <w:rPr>
          <w:rFonts w:ascii="Times New Roman" w:eastAsia="Calibri" w:hAnsi="Times New Roman" w:cs="Times New Roman"/>
          <w:sz w:val="20"/>
          <w:szCs w:val="21"/>
        </w:rPr>
        <w:t>1-24 hours late:</w:t>
      </w:r>
      <w:r w:rsidRPr="00CA00C2">
        <w:rPr>
          <w:rFonts w:ascii="Times New Roman" w:eastAsia="Calibri" w:hAnsi="Times New Roman" w:cs="Times New Roman"/>
          <w:sz w:val="20"/>
          <w:szCs w:val="21"/>
        </w:rPr>
        <w:tab/>
        <w:t>50% off</w:t>
      </w:r>
    </w:p>
    <w:p w:rsidR="00CA00C2" w:rsidRPr="00CA00C2" w:rsidRDefault="00CA00C2" w:rsidP="00CA00C2">
      <w:pPr>
        <w:numPr>
          <w:ilvl w:val="0"/>
          <w:numId w:val="4"/>
        </w:numPr>
        <w:tabs>
          <w:tab w:val="left" w:pos="1800"/>
          <w:tab w:val="left" w:pos="5400"/>
          <w:tab w:val="left" w:pos="8280"/>
        </w:tabs>
        <w:spacing w:after="120" w:line="240" w:lineRule="auto"/>
        <w:ind w:left="360"/>
        <w:contextualSpacing/>
        <w:rPr>
          <w:rFonts w:ascii="Times New Roman" w:eastAsia="Calibri" w:hAnsi="Times New Roman" w:cs="Times New Roman"/>
        </w:rPr>
      </w:pPr>
      <w:r w:rsidRPr="00CA00C2">
        <w:rPr>
          <w:rFonts w:ascii="Times New Roman" w:eastAsia="Calibri" w:hAnsi="Times New Roman" w:cs="Times New Roman"/>
          <w:sz w:val="20"/>
          <w:szCs w:val="21"/>
        </w:rPr>
        <w:t>&gt;24 hours late:</w:t>
      </w:r>
      <w:r w:rsidRPr="00CA00C2">
        <w:rPr>
          <w:rFonts w:ascii="Times New Roman" w:eastAsia="Calibri" w:hAnsi="Times New Roman" w:cs="Times New Roman"/>
          <w:sz w:val="20"/>
          <w:szCs w:val="21"/>
        </w:rPr>
        <w:tab/>
        <w:t>no credit</w:t>
      </w:r>
      <w:r w:rsidRPr="00CA00C2">
        <w:rPr>
          <w:rFonts w:ascii="Calibri" w:eastAsia="Calibri" w:hAnsi="Calibri" w:cs="Times New Roman"/>
          <w:b/>
        </w:rPr>
        <w:br w:type="page"/>
      </w:r>
      <w:bookmarkStart w:id="1" w:name="_Toc270681617"/>
    </w:p>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mallCaps/>
          <w:sz w:val="28"/>
          <w:szCs w:val="28"/>
        </w:rPr>
      </w:pPr>
      <w:r w:rsidRPr="00CA00C2">
        <w:rPr>
          <w:rFonts w:ascii="Times New Roman" w:eastAsiaTheme="majorEastAsia" w:hAnsi="Times New Roman" w:cs="Times New Roman"/>
          <w:b/>
          <w:bCs/>
          <w:smallCaps/>
          <w:sz w:val="28"/>
          <w:szCs w:val="28"/>
        </w:rPr>
        <w:t>Schedule of Topics, Assigned Readings, and Learning Activities</w:t>
      </w:r>
      <w:bookmarkEnd w:id="1"/>
    </w:p>
    <w:p w:rsidR="00CA00C2" w:rsidRPr="00CA00C2" w:rsidRDefault="00CA00C2" w:rsidP="00CA00C2">
      <w:pPr>
        <w:spacing w:after="0" w:line="240" w:lineRule="auto"/>
        <w:jc w:val="center"/>
        <w:rPr>
          <w:rFonts w:ascii="Times New Roman" w:eastAsia="Times New Roman" w:hAnsi="Times New Roman" w:cs="Times New Roman"/>
          <w:b/>
          <w:sz w:val="26"/>
          <w:szCs w:val="26"/>
        </w:rPr>
      </w:pPr>
      <w:r w:rsidRPr="00CA00C2">
        <w:rPr>
          <w:rFonts w:ascii="Times New Roman" w:eastAsia="Times New Roman" w:hAnsi="Times New Roman" w:cs="Times New Roman"/>
          <w:b/>
          <w:sz w:val="26"/>
          <w:szCs w:val="26"/>
        </w:rPr>
        <w:t>Biology 123 – Fall 2010</w:t>
      </w:r>
    </w:p>
    <w:p w:rsidR="00CA00C2" w:rsidRPr="00CA00C2" w:rsidRDefault="00CA00C2" w:rsidP="00CA00C2">
      <w:pPr>
        <w:spacing w:before="120" w:after="120" w:line="240" w:lineRule="auto"/>
        <w:rPr>
          <w:rFonts w:ascii="Times New Roman" w:eastAsia="Times New Roman" w:hAnsi="Times New Roman" w:cs="Times New Roman"/>
          <w:b/>
          <w:u w:val="single"/>
        </w:rPr>
      </w:pPr>
    </w:p>
    <w:p w:rsidR="00CA00C2" w:rsidRPr="00CA00C2" w:rsidRDefault="00CA00C2" w:rsidP="00CA00C2">
      <w:pPr>
        <w:spacing w:before="120" w:after="24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t>Unit 1 – Learning to Affect Change towards Sustainable Systems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828"/>
        <w:gridCol w:w="2338"/>
        <w:gridCol w:w="2930"/>
        <w:gridCol w:w="2564"/>
      </w:tblGrid>
      <w:tr w:rsidR="00CA00C2" w:rsidRPr="00CA00C2">
        <w:trPr>
          <w:cantSplit/>
          <w:trHeight w:val="720"/>
          <w:jc w:val="center"/>
        </w:trPr>
        <w:tc>
          <w:tcPr>
            <w:tcW w:w="478" w:type="pct"/>
            <w:tcBorders>
              <w:top w:val="nil"/>
              <w:left w:val="nil"/>
              <w:bottom w:val="single" w:sz="4" w:space="0" w:color="000000"/>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3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221"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530"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39"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jc w:val="center"/>
        </w:trPr>
        <w:tc>
          <w:tcPr>
            <w:tcW w:w="478"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 xml:space="preserve">Learning to become an </w:t>
            </w:r>
            <w:r w:rsidRPr="00CA00C2">
              <w:rPr>
                <w:rFonts w:ascii="Times New Roman" w:eastAsia="Calibri" w:hAnsi="Times New Roman" w:cs="Times New Roman"/>
                <w:b/>
                <w:szCs w:val="24"/>
              </w:rPr>
              <w:br/>
              <w:t>Effective Change Agent</w:t>
            </w: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9/8</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Challenges and opportunities to affect change in biology</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“Change agent abilities required to help create a sustainable future”</w:t>
            </w:r>
          </w:p>
        </w:tc>
        <w:tc>
          <w:tcPr>
            <w:tcW w:w="1339"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Course intro</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Biology at the Five Minute University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The New Biologists</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9/10</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Affecting change via collaborative problem-solving</w:t>
            </w:r>
          </w:p>
        </w:tc>
        <w:tc>
          <w:tcPr>
            <w:tcW w:w="1530"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“Effective interpersonal / </w:t>
            </w:r>
            <w:proofErr w:type="spellStart"/>
            <w:r w:rsidRPr="00CA00C2">
              <w:rPr>
                <w:rFonts w:ascii="Times New Roman" w:eastAsia="Calibri" w:hAnsi="Times New Roman" w:cs="Times New Roman"/>
                <w:sz w:val="21"/>
                <w:szCs w:val="21"/>
              </w:rPr>
              <w:t>intrateam</w:t>
            </w:r>
            <w:proofErr w:type="spellEnd"/>
            <w:r w:rsidRPr="00CA00C2">
              <w:rPr>
                <w:rFonts w:ascii="Times New Roman" w:eastAsia="Calibri" w:hAnsi="Times New Roman" w:cs="Times New Roman"/>
                <w:sz w:val="21"/>
                <w:szCs w:val="21"/>
              </w:rPr>
              <w:t xml:space="preserve"> communication”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“Understanding conflict and conflict management”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“Effective decision making in teams”</w:t>
            </w:r>
          </w:p>
        </w:tc>
        <w:tc>
          <w:tcPr>
            <w:tcW w:w="1339"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Formation of teams and team contracts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Practice PBL: The </w:t>
            </w:r>
            <w:proofErr w:type="spellStart"/>
            <w:r w:rsidRPr="00CA00C2">
              <w:rPr>
                <w:rFonts w:ascii="Times New Roman" w:eastAsia="Calibri" w:hAnsi="Times New Roman" w:cs="Times New Roman"/>
                <w:sz w:val="21"/>
                <w:szCs w:val="21"/>
              </w:rPr>
              <w:t>Geritol</w:t>
            </w:r>
            <w:proofErr w:type="spellEnd"/>
            <w:r w:rsidRPr="00CA00C2">
              <w:rPr>
                <w:rFonts w:ascii="Times New Roman" w:eastAsia="Calibri" w:hAnsi="Times New Roman" w:cs="Times New Roman"/>
                <w:sz w:val="21"/>
                <w:szCs w:val="21"/>
              </w:rPr>
              <w:t xml:space="preserve"> solution</w:t>
            </w:r>
          </w:p>
        </w:tc>
      </w:tr>
      <w:tr w:rsidR="00CA00C2" w:rsidRPr="00CA00C2">
        <w:trPr>
          <w:trHeight w:val="720"/>
          <w:jc w:val="center"/>
        </w:trPr>
        <w:tc>
          <w:tcPr>
            <w:tcW w:w="478" w:type="pct"/>
            <w:vMerge w:val="restart"/>
            <w:shd w:val="clear" w:color="auto" w:fill="9BBB59" w:themeFill="accent3"/>
            <w:textDirection w:val="btLr"/>
            <w:vAlign w:val="center"/>
          </w:tcPr>
          <w:p w:rsidR="00CA00C2" w:rsidRPr="00CA00C2" w:rsidRDefault="00CA00C2" w:rsidP="00CA00C2">
            <w:pPr>
              <w:spacing w:after="0" w:line="240" w:lineRule="auto"/>
              <w:ind w:right="113" w:firstLine="113"/>
              <w:jc w:val="center"/>
              <w:rPr>
                <w:rFonts w:ascii="Times New Roman" w:eastAsia="Calibri" w:hAnsi="Times New Roman" w:cs="Times New Roman"/>
                <w:b/>
                <w:szCs w:val="24"/>
              </w:rPr>
            </w:pPr>
            <w:r w:rsidRPr="00CA00C2">
              <w:rPr>
                <w:rFonts w:ascii="Times New Roman" w:eastAsia="Calibri" w:hAnsi="Times New Roman" w:cs="Times New Roman"/>
                <w:b/>
                <w:szCs w:val="24"/>
              </w:rPr>
              <w:t>Introduction to Systems Theory</w:t>
            </w: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9/13</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Systems and their functions</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Meadows intro &amp; </w:t>
            </w:r>
            <w:proofErr w:type="spellStart"/>
            <w:r w:rsidRPr="00CA00C2">
              <w:rPr>
                <w:rFonts w:ascii="Times New Roman" w:eastAsia="Calibri" w:hAnsi="Times New Roman" w:cs="Times New Roman"/>
                <w:sz w:val="21"/>
                <w:szCs w:val="21"/>
              </w:rPr>
              <w:t>ch</w:t>
            </w:r>
            <w:proofErr w:type="spellEnd"/>
            <w:r w:rsidRPr="00CA00C2">
              <w:rPr>
                <w:rFonts w:ascii="Times New Roman" w:eastAsia="Calibri" w:hAnsi="Times New Roman" w:cs="Times New Roman"/>
                <w:sz w:val="21"/>
                <w:szCs w:val="21"/>
              </w:rPr>
              <w:t xml:space="preserve"> 1</w:t>
            </w:r>
          </w:p>
        </w:tc>
        <w:tc>
          <w:tcPr>
            <w:tcW w:w="1339"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ICA: Using </w:t>
            </w:r>
            <w:proofErr w:type="spellStart"/>
            <w:r w:rsidRPr="00CA00C2">
              <w:rPr>
                <w:rFonts w:ascii="Times New Roman" w:eastAsia="Calibri" w:hAnsi="Times New Roman" w:cs="Times New Roman"/>
                <w:sz w:val="21"/>
                <w:szCs w:val="21"/>
              </w:rPr>
              <w:t>Cmap</w:t>
            </w:r>
            <w:proofErr w:type="spellEnd"/>
            <w:r w:rsidRPr="00CA00C2">
              <w:rPr>
                <w:rFonts w:ascii="Times New Roman" w:eastAsia="Calibri" w:hAnsi="Times New Roman" w:cs="Times New Roman"/>
                <w:sz w:val="21"/>
                <w:szCs w:val="21"/>
              </w:rPr>
              <w:t xml:space="preserve"> Tools and </w:t>
            </w:r>
            <w:proofErr w:type="spellStart"/>
            <w:r w:rsidRPr="00CA00C2">
              <w:rPr>
                <w:rFonts w:ascii="Times New Roman" w:eastAsia="Calibri" w:hAnsi="Times New Roman" w:cs="Times New Roman"/>
                <w:sz w:val="21"/>
                <w:szCs w:val="21"/>
              </w:rPr>
              <w:t>Vensim</w:t>
            </w:r>
            <w:proofErr w:type="spellEnd"/>
            <w:r w:rsidRPr="00CA00C2">
              <w:rPr>
                <w:rFonts w:ascii="Times New Roman" w:eastAsia="Calibri" w:hAnsi="Times New Roman" w:cs="Times New Roman"/>
                <w:sz w:val="21"/>
                <w:szCs w:val="21"/>
              </w:rPr>
              <w:t xml:space="preserve"> to model a food web</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9/15</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Systems and us</w:t>
            </w:r>
          </w:p>
        </w:tc>
        <w:tc>
          <w:tcPr>
            <w:tcW w:w="1530"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Meadows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2 &amp; 7</w:t>
            </w:r>
          </w:p>
        </w:tc>
        <w:tc>
          <w:tcPr>
            <w:tcW w:w="1339" w:type="pct"/>
            <w:vMerge w:val="restar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Modeling system relations affecting New Biology challenges</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9/17</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Affecting change within systems</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“Food, livestock production, energy, climate change, and health”</w:t>
            </w:r>
          </w:p>
        </w:tc>
        <w:tc>
          <w:tcPr>
            <w:tcW w:w="1339"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jc w:val="center"/>
        </w:trPr>
        <w:tc>
          <w:tcPr>
            <w:tcW w:w="478" w:type="pc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9/20</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w:t>
            </w:r>
          </w:p>
        </w:tc>
        <w:tc>
          <w:tcPr>
            <w:tcW w:w="1530"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9"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 and reflections</w:t>
            </w:r>
          </w:p>
        </w:tc>
      </w:tr>
    </w:tbl>
    <w:p w:rsidR="00CA00C2" w:rsidRPr="00CA00C2" w:rsidRDefault="00CA00C2" w:rsidP="00CA00C2">
      <w:pPr>
        <w:rPr>
          <w:rFonts w:ascii="Times New Roman" w:eastAsia="Times New Roman" w:hAnsi="Times New Roman" w:cs="Times New Roman"/>
          <w:szCs w:val="24"/>
        </w:rPr>
      </w:pPr>
      <w:r w:rsidRPr="00CA00C2">
        <w:rPr>
          <w:rFonts w:ascii="Times New Roman" w:eastAsia="Times New Roman" w:hAnsi="Times New Roman" w:cs="Times New Roman"/>
          <w:sz w:val="20"/>
          <w:szCs w:val="24"/>
        </w:rPr>
        <w:t xml:space="preserve">* Titles in quotes refer to articles posted on </w:t>
      </w:r>
      <w:proofErr w:type="spellStart"/>
      <w:r w:rsidRPr="00CA00C2">
        <w:rPr>
          <w:rFonts w:ascii="Times New Roman" w:eastAsia="Times New Roman" w:hAnsi="Times New Roman" w:cs="Times New Roman"/>
          <w:sz w:val="20"/>
          <w:szCs w:val="24"/>
        </w:rPr>
        <w:t>KnightVision</w:t>
      </w:r>
      <w:proofErr w:type="spellEnd"/>
      <w:r w:rsidRPr="00CA00C2">
        <w:rPr>
          <w:rFonts w:ascii="Times New Roman" w:eastAsia="Times New Roman" w:hAnsi="Times New Roman" w:cs="Times New Roman"/>
          <w:sz w:val="20"/>
          <w:szCs w:val="24"/>
        </w:rPr>
        <w:t>.</w:t>
      </w:r>
      <w:r w:rsidRPr="00CA00C2">
        <w:rPr>
          <w:rFonts w:ascii="Times New Roman" w:eastAsia="Times New Roman" w:hAnsi="Times New Roman" w:cs="Times New Roman"/>
          <w:szCs w:val="24"/>
        </w:rPr>
        <w:br w:type="page"/>
      </w:r>
    </w:p>
    <w:p w:rsidR="00CA00C2" w:rsidRPr="00CA00C2" w:rsidRDefault="00CA00C2" w:rsidP="00CA00C2">
      <w:pPr>
        <w:spacing w:after="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t>Unit 2 – Biodiversity and Global Climate Change</w:t>
      </w:r>
    </w:p>
    <w:p w:rsidR="00CA00C2" w:rsidRPr="00CA00C2" w:rsidRDefault="00CA00C2" w:rsidP="00CA00C2">
      <w:pPr>
        <w:spacing w:after="0" w:line="240" w:lineRule="auto"/>
        <w:rPr>
          <w:rFonts w:ascii="Times New Roman" w:eastAsia="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12"/>
        <w:gridCol w:w="2317"/>
        <w:gridCol w:w="2549"/>
        <w:gridCol w:w="2898"/>
      </w:tblGrid>
      <w:tr w:rsidR="00CA00C2" w:rsidRPr="00CA00C2">
        <w:trPr>
          <w:cantSplit/>
          <w:trHeight w:val="720"/>
          <w:jc w:val="center"/>
        </w:trPr>
        <w:tc>
          <w:tcPr>
            <w:tcW w:w="470" w:type="pct"/>
            <w:tcBorders>
              <w:top w:val="nil"/>
              <w:left w:val="nil"/>
              <w:bottom w:val="single" w:sz="4" w:space="0" w:color="000000"/>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7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210"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331"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513"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Biodiversity Conservation and Evolution</w:t>
            </w: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9/22</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Biodiversity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biodiversity</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Planet Earth</w:t>
            </w:r>
            <w:r w:rsidRPr="00CA00C2">
              <w:rPr>
                <w:rFonts w:ascii="Times New Roman" w:eastAsia="Calibri" w:hAnsi="Times New Roman" w:cs="Times New Roman"/>
                <w:sz w:val="21"/>
                <w:szCs w:val="21"/>
              </w:rPr>
              <w:t xml:space="preserve"> excerpts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biodiversity</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NCEP Interactive</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9/24</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Evolution</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evolution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“Speaking of evolution…”</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Darwin’s Dangerous Idea</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ICA: </w:t>
            </w:r>
            <w:proofErr w:type="spellStart"/>
            <w:r w:rsidRPr="00CA00C2">
              <w:rPr>
                <w:rFonts w:ascii="Times New Roman" w:eastAsia="Calibri" w:hAnsi="Times New Roman" w:cs="Times New Roman"/>
                <w:sz w:val="21"/>
                <w:szCs w:val="21"/>
              </w:rPr>
              <w:t>EvoDots</w:t>
            </w:r>
            <w:proofErr w:type="spellEnd"/>
            <w:r w:rsidRPr="00CA00C2">
              <w:rPr>
                <w:rFonts w:ascii="Times New Roman" w:eastAsia="Calibri" w:hAnsi="Times New Roman" w:cs="Times New Roman"/>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Making sense of the evolution controversy</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9/27</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Conservation biology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conservation biology</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Conservation and restoration on Calvin’s campus</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9/29</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GLISTEN Project #1 - </w:t>
            </w:r>
            <w:proofErr w:type="spellStart"/>
            <w:r w:rsidRPr="00CA00C2">
              <w:rPr>
                <w:rFonts w:ascii="Times New Roman" w:eastAsia="Calibri" w:hAnsi="Times New Roman" w:cs="Times New Roman"/>
                <w:sz w:val="21"/>
                <w:szCs w:val="21"/>
              </w:rPr>
              <w:t>Lamberton</w:t>
            </w:r>
            <w:proofErr w:type="spellEnd"/>
            <w:r w:rsidRPr="00CA00C2">
              <w:rPr>
                <w:rFonts w:ascii="Times New Roman" w:eastAsia="Calibri" w:hAnsi="Times New Roman" w:cs="Times New Roman"/>
                <w:sz w:val="21"/>
                <w:szCs w:val="21"/>
              </w:rPr>
              <w:t xml:space="preserve"> Lake Fen</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“The good of a flourishing creation”</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Service learning project at </w:t>
            </w:r>
            <w:proofErr w:type="spellStart"/>
            <w:r w:rsidRPr="00CA00C2">
              <w:rPr>
                <w:rFonts w:ascii="Times New Roman" w:eastAsia="Calibri" w:hAnsi="Times New Roman" w:cs="Times New Roman"/>
                <w:sz w:val="21"/>
                <w:szCs w:val="21"/>
              </w:rPr>
              <w:t>Lamberton</w:t>
            </w:r>
            <w:proofErr w:type="spellEnd"/>
            <w:r w:rsidRPr="00CA00C2">
              <w:rPr>
                <w:rFonts w:ascii="Times New Roman" w:eastAsia="Calibri" w:hAnsi="Times New Roman" w:cs="Times New Roman"/>
                <w:sz w:val="21"/>
                <w:szCs w:val="21"/>
              </w:rPr>
              <w:t xml:space="preserve"> Lake Fen</w:t>
            </w: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Global Climate Change</w:t>
            </w: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The Global Climate Change Controversy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Barnosky</w:t>
            </w:r>
            <w:proofErr w:type="spellEnd"/>
            <w:r w:rsidRPr="00CA00C2">
              <w:rPr>
                <w:rFonts w:ascii="Times New Roman" w:eastAsia="Calibri" w:hAnsi="Times New Roman" w:cs="Times New Roman"/>
                <w:sz w:val="21"/>
                <w:szCs w:val="21"/>
              </w:rPr>
              <w:t xml:space="preserve">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1-2</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Analysis of the GCC Controversy</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10/4</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GCC Trends and Future Scenarios</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Barnosky</w:t>
            </w:r>
            <w:proofErr w:type="spellEnd"/>
            <w:r w:rsidRPr="00CA00C2">
              <w:rPr>
                <w:rFonts w:ascii="Times New Roman" w:eastAsia="Calibri" w:hAnsi="Times New Roman" w:cs="Times New Roman"/>
                <w:i/>
                <w:sz w:val="21"/>
                <w:szCs w:val="21"/>
              </w:rPr>
              <w:t xml:space="preserve">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3-4</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Thin Green Line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Trouble in Rocky Mountain National Park</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10/6</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GLISTEN Project #2 – Saul Lake Bog</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Barnosky</w:t>
            </w:r>
            <w:proofErr w:type="spellEnd"/>
            <w:r w:rsidRPr="00CA00C2">
              <w:rPr>
                <w:rFonts w:ascii="Times New Roman" w:eastAsia="Calibri" w:hAnsi="Times New Roman" w:cs="Times New Roman"/>
                <w:sz w:val="21"/>
                <w:szCs w:val="21"/>
              </w:rPr>
              <w:t xml:space="preserve"> Ch 6</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Service learning project at Saul Lake Bog</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10/8</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Responding to GCC, Part 1</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Barnosky</w:t>
            </w:r>
            <w:proofErr w:type="spellEnd"/>
            <w:r w:rsidRPr="00CA00C2">
              <w:rPr>
                <w:rFonts w:ascii="Times New Roman" w:eastAsia="Calibri" w:hAnsi="Times New Roman" w:cs="Times New Roman"/>
                <w:sz w:val="21"/>
                <w:szCs w:val="21"/>
              </w:rPr>
              <w:t xml:space="preserve">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10-11</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“Climate care”</w:t>
            </w:r>
          </w:p>
        </w:tc>
        <w:tc>
          <w:tcPr>
            <w:tcW w:w="1513" w:type="pct"/>
            <w:vMerge w:val="restar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Climate change and your community – adapt or mitigate? (concept map and systems model)</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10/11</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Responding to GCC, Part 2</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Barnosky</w:t>
            </w:r>
            <w:proofErr w:type="spellEnd"/>
            <w:r w:rsidRPr="00CA00C2">
              <w:rPr>
                <w:rFonts w:ascii="Times New Roman" w:eastAsia="Calibri" w:hAnsi="Times New Roman" w:cs="Times New Roman"/>
                <w:sz w:val="21"/>
                <w:szCs w:val="21"/>
              </w:rPr>
              <w:t xml:space="preserve">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13-14</w:t>
            </w:r>
          </w:p>
        </w:tc>
        <w:tc>
          <w:tcPr>
            <w:tcW w:w="1513"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10/13</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 and review</w:t>
            </w:r>
          </w:p>
        </w:tc>
        <w:tc>
          <w:tcPr>
            <w:tcW w:w="1331"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10/15</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331"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Mid-term SALG</w:t>
            </w:r>
          </w:p>
        </w:tc>
      </w:tr>
    </w:tbl>
    <w:p w:rsidR="00CA00C2" w:rsidRPr="00CA00C2" w:rsidRDefault="00CA00C2" w:rsidP="00CA00C2">
      <w:pPr>
        <w:spacing w:after="0" w:line="240" w:lineRule="auto"/>
        <w:rPr>
          <w:rFonts w:ascii="Times New Roman" w:eastAsia="Times New Roman" w:hAnsi="Times New Roman" w:cs="Times New Roman"/>
          <w:szCs w:val="24"/>
        </w:rPr>
      </w:pP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br w:type="page"/>
      </w: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t>Unit 3 – Food, Fuel, Health, and Sustainability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833"/>
        <w:gridCol w:w="2176"/>
        <w:gridCol w:w="3336"/>
        <w:gridCol w:w="2557"/>
      </w:tblGrid>
      <w:tr w:rsidR="00CA00C2" w:rsidRPr="00CA00C2">
        <w:trPr>
          <w:cantSplit/>
          <w:trHeight w:val="720"/>
        </w:trPr>
        <w:tc>
          <w:tcPr>
            <w:tcW w:w="352" w:type="pct"/>
            <w:tcBorders>
              <w:top w:val="nil"/>
              <w:left w:val="nil"/>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35"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13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74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35"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Food, Nutrition, and Health</w:t>
            </w: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10/18</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Proteins</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nutrition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Intro</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proteins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Guns, Germs, and Steel</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10/20</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Carbohydrates and fats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trans-fat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Part I: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1-2</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Food labels</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Lecture: </w:t>
            </w:r>
            <w:proofErr w:type="spellStart"/>
            <w:r w:rsidRPr="00CA00C2">
              <w:rPr>
                <w:rFonts w:ascii="Times New Roman" w:eastAsia="Calibri" w:hAnsi="Times New Roman" w:cs="Times New Roman"/>
                <w:sz w:val="21"/>
                <w:szCs w:val="21"/>
              </w:rPr>
              <w:t>carbs</w:t>
            </w:r>
            <w:proofErr w:type="spellEnd"/>
            <w:r w:rsidRPr="00CA00C2">
              <w:rPr>
                <w:rFonts w:ascii="Times New Roman" w:eastAsia="Calibri" w:hAnsi="Times New Roman" w:cs="Times New Roman"/>
                <w:sz w:val="21"/>
                <w:szCs w:val="21"/>
              </w:rPr>
              <w:t xml:space="preserve"> and fats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King Corn</w:t>
            </w:r>
            <w:r w:rsidRPr="00CA00C2">
              <w:rPr>
                <w:rFonts w:ascii="Times New Roman" w:eastAsia="Calibri" w:hAnsi="Times New Roman" w:cs="Times New Roman"/>
                <w:sz w:val="21"/>
                <w:szCs w:val="21"/>
              </w:rPr>
              <w:t>, part 1</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10/22</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The obesity epidemic</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metabolism</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Part I: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3-5</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King Corn</w:t>
            </w:r>
            <w:r w:rsidRPr="00CA00C2">
              <w:rPr>
                <w:rFonts w:ascii="Times New Roman" w:eastAsia="Calibri" w:hAnsi="Times New Roman" w:cs="Times New Roman"/>
                <w:sz w:val="21"/>
                <w:szCs w:val="21"/>
              </w:rPr>
              <w:t>, part 2</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metabolism</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Should we tax junk foods and drinks?</w:t>
            </w: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Food/Fuel Systems and   Sustainability</w:t>
            </w: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10/25</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Food-fuel interconnections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Part I: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6-10</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“The greenhouse hamburger”</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Food miles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Eating in Place</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10/29</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Biofuels</w:t>
            </w:r>
            <w:proofErr w:type="spellEnd"/>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“Green dreams”</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ICA: Is “food </w:t>
            </w:r>
            <w:proofErr w:type="spellStart"/>
            <w:r w:rsidRPr="00CA00C2">
              <w:rPr>
                <w:rFonts w:ascii="Times New Roman" w:eastAsia="Calibri" w:hAnsi="Times New Roman" w:cs="Times New Roman"/>
                <w:sz w:val="21"/>
                <w:szCs w:val="21"/>
              </w:rPr>
              <w:t>vs</w:t>
            </w:r>
            <w:proofErr w:type="spellEnd"/>
            <w:r w:rsidRPr="00CA00C2">
              <w:rPr>
                <w:rFonts w:ascii="Times New Roman" w:eastAsia="Calibri" w:hAnsi="Times New Roman" w:cs="Times New Roman"/>
                <w:sz w:val="21"/>
                <w:szCs w:val="21"/>
              </w:rPr>
              <w:t xml:space="preserve"> fuel” a myth?</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11/1</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Agriculture and food sciences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Part II</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US food system factsheet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“…Also many animals”</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Food Inc.</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Go green or stay conventional?</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11/3</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Real food</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Part III: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1-2</w:t>
            </w:r>
          </w:p>
        </w:tc>
        <w:tc>
          <w:tcPr>
            <w:tcW w:w="1335" w:type="pct"/>
            <w:vMerge w:val="restar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Diet for a hot, fat, and crowded world</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11/5</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Slow food</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roofErr w:type="spellStart"/>
            <w:r w:rsidRPr="00CA00C2">
              <w:rPr>
                <w:rFonts w:ascii="Times New Roman" w:eastAsia="Calibri" w:hAnsi="Times New Roman" w:cs="Times New Roman"/>
                <w:sz w:val="21"/>
                <w:szCs w:val="21"/>
              </w:rPr>
              <w:t>Pollan</w:t>
            </w:r>
            <w:proofErr w:type="spellEnd"/>
            <w:r w:rsidRPr="00CA00C2">
              <w:rPr>
                <w:rFonts w:ascii="Times New Roman" w:eastAsia="Calibri" w:hAnsi="Times New Roman" w:cs="Times New Roman"/>
                <w:sz w:val="21"/>
                <w:szCs w:val="21"/>
              </w:rPr>
              <w:t xml:space="preserve">, Part III: </w:t>
            </w:r>
            <w:proofErr w:type="spellStart"/>
            <w:r w:rsidRPr="00CA00C2">
              <w:rPr>
                <w:rFonts w:ascii="Times New Roman" w:eastAsia="Calibri" w:hAnsi="Times New Roman" w:cs="Times New Roman"/>
                <w:sz w:val="21"/>
                <w:szCs w:val="21"/>
              </w:rPr>
              <w:t>Chs</w:t>
            </w:r>
            <w:proofErr w:type="spellEnd"/>
            <w:r w:rsidRPr="00CA00C2">
              <w:rPr>
                <w:rFonts w:ascii="Times New Roman" w:eastAsia="Calibri" w:hAnsi="Times New Roman" w:cs="Times New Roman"/>
                <w:sz w:val="21"/>
                <w:szCs w:val="21"/>
              </w:rPr>
              <w:t xml:space="preserve"> 3-4</w:t>
            </w:r>
          </w:p>
        </w:tc>
        <w:tc>
          <w:tcPr>
            <w:tcW w:w="1335"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11/8</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 and review</w:t>
            </w:r>
          </w:p>
        </w:tc>
        <w:tc>
          <w:tcPr>
            <w:tcW w:w="174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11/10</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742"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tc>
      </w:tr>
    </w:tbl>
    <w:p w:rsidR="00CA00C2" w:rsidRPr="00CA00C2" w:rsidRDefault="00CA00C2" w:rsidP="00CA00C2">
      <w:pPr>
        <w:spacing w:after="120" w:line="240" w:lineRule="auto"/>
        <w:rPr>
          <w:rFonts w:ascii="Times New Roman" w:eastAsia="Times New Roman" w:hAnsi="Times New Roman" w:cs="Times New Roman"/>
          <w:b/>
          <w:u w:val="single"/>
        </w:rPr>
      </w:pP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br w:type="page"/>
      </w:r>
    </w:p>
    <w:p w:rsidR="00CA00C2" w:rsidRPr="00CA00C2" w:rsidRDefault="00CA00C2" w:rsidP="00CA00C2">
      <w:pPr>
        <w:spacing w:after="24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t>Unit 4 – Public Health and Personalized Medicine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810"/>
        <w:gridCol w:w="1891"/>
        <w:gridCol w:w="3433"/>
        <w:gridCol w:w="2617"/>
      </w:tblGrid>
      <w:tr w:rsidR="00CA00C2" w:rsidRPr="00CA00C2">
        <w:trPr>
          <w:cantSplit/>
          <w:trHeight w:val="576"/>
        </w:trPr>
        <w:tc>
          <w:tcPr>
            <w:tcW w:w="432" w:type="pct"/>
            <w:tcBorders>
              <w:top w:val="nil"/>
              <w:left w:val="nil"/>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23"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987"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79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6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 xml:space="preserve">Learning </w:t>
            </w:r>
            <w:proofErr w:type="spellStart"/>
            <w:r w:rsidRPr="00CA00C2">
              <w:rPr>
                <w:rFonts w:ascii="Times New Roman" w:eastAsia="Calibri" w:hAnsi="Times New Roman" w:cs="Times New Roman"/>
                <w:b/>
                <w:szCs w:val="24"/>
              </w:rPr>
              <w:t>Activites</w:t>
            </w:r>
            <w:proofErr w:type="spellEnd"/>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Microbes &amp; Humans</w:t>
            </w: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11/12</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Infectious and inflammatory diseases</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immune system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w:t>
            </w:r>
            <w:r w:rsidRPr="00CA00C2">
              <w:rPr>
                <w:rFonts w:ascii="Times New Roman" w:eastAsia="Calibri" w:hAnsi="Times New Roman" w:cs="Times New Roman"/>
                <w:i/>
                <w:sz w:val="21"/>
                <w:szCs w:val="21"/>
              </w:rPr>
              <w:t xml:space="preserve"> </w:t>
            </w:r>
            <w:r w:rsidRPr="00CA00C2">
              <w:rPr>
                <w:rFonts w:ascii="Times New Roman" w:eastAsia="Calibri" w:hAnsi="Times New Roman" w:cs="Times New Roman"/>
                <w:sz w:val="21"/>
                <w:szCs w:val="21"/>
              </w:rPr>
              <w:t>Prologue, Part 1</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Infectious disease simulation &amp; case study</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11/15</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Life on/in planet human </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virus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w:t>
            </w:r>
            <w:r w:rsidRPr="00CA00C2">
              <w:rPr>
                <w:rFonts w:ascii="Times New Roman" w:eastAsia="Calibri" w:hAnsi="Times New Roman" w:cs="Times New Roman"/>
                <w:i/>
                <w:sz w:val="21"/>
                <w:szCs w:val="21"/>
              </w:rPr>
              <w:t xml:space="preserve"> </w:t>
            </w:r>
            <w:r w:rsidRPr="00CA00C2">
              <w:rPr>
                <w:rFonts w:ascii="Times New Roman" w:eastAsia="Calibri" w:hAnsi="Times New Roman" w:cs="Times New Roman"/>
                <w:sz w:val="21"/>
                <w:szCs w:val="21"/>
              </w:rPr>
              <w:t>Part 2</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Outbreak in Asia</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SIR modeling of infectious disease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What is a virus?</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11/17</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Too clean?</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bacteria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3</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1</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Bacteria and human hosts</w:t>
            </w:r>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Public Health</w:t>
            </w: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11/19</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Bugs on drugs</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4</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Inflammatory diseases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2</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11/22</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Beyond lethal force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6</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3</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Controlling hospital outbreaks</w:t>
            </w:r>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r w:rsidRPr="00CA00C2">
              <w:rPr>
                <w:rFonts w:ascii="Times New Roman" w:eastAsia="Calibri" w:hAnsi="Times New Roman" w:cs="Times New Roman"/>
                <w:b/>
                <w:szCs w:val="24"/>
              </w:rPr>
              <w:t>Personalized Predictive  &amp; Regenerative Medicine</w:t>
            </w: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11/24</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Principles of genetics</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introduction to genetics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meiosis</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4</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genetics and meiosis</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11/29</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Personal genomics and predictive medicine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predictive medicine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personal genomics</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5</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Faces of America</w:t>
            </w:r>
            <w:r w:rsidRPr="00CA00C2">
              <w:rPr>
                <w:rFonts w:ascii="Times New Roman" w:eastAsia="Calibri" w:hAnsi="Times New Roman" w:cs="Times New Roman"/>
                <w:sz w:val="21"/>
                <w:szCs w:val="21"/>
              </w:rPr>
              <w:t>, #4: “Know thyself”</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12/1</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Stem cells and regenerative medicine</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mitosis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“Proposal 2008-02: Human embryonic stem cell research”</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“Stem cells: fast and furious”</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Proposal 2</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mitosis, stem cells, and regenerative medicine</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12/3</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Genomic medicine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“Genomic medicine – an updated primer”</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Eugenics Archive</w:t>
            </w:r>
          </w:p>
        </w:tc>
        <w:tc>
          <w:tcPr>
            <w:tcW w:w="1366" w:type="pct"/>
            <w:vMerge w:val="restar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Gut Reaction</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12/6</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Faith and human genome</w:t>
            </w:r>
          </w:p>
        </w:tc>
        <w:tc>
          <w:tcPr>
            <w:tcW w:w="1792" w:type="pct"/>
            <w:shd w:val="clear" w:color="auto" w:fill="EAF1DD" w:themeFill="accent3" w:themeFillTint="33"/>
            <w:vAlign w:val="center"/>
          </w:tcPr>
          <w:p w:rsidR="00CA00C2" w:rsidRPr="00CA00C2" w:rsidRDefault="00CA00C2" w:rsidP="00CA00C2">
            <w:pPr>
              <w:numPr>
                <w:ilvl w:val="0"/>
                <w:numId w:val="5"/>
              </w:numPr>
              <w:spacing w:after="0" w:line="240" w:lineRule="auto"/>
              <w:ind w:left="162" w:hanging="194"/>
              <w:rPr>
                <w:rFonts w:ascii="Times New Roman" w:eastAsia="Calibri" w:hAnsi="Times New Roman" w:cs="Times New Roman"/>
                <w:sz w:val="21"/>
                <w:szCs w:val="21"/>
              </w:rPr>
            </w:pPr>
            <w:r w:rsidRPr="00CA00C2">
              <w:rPr>
                <w:rFonts w:ascii="Times New Roman" w:eastAsia="Calibri" w:hAnsi="Times New Roman" w:cs="Times New Roman"/>
                <w:sz w:val="21"/>
                <w:szCs w:val="21"/>
              </w:rPr>
              <w:t>“Faith and the human genome”</w:t>
            </w:r>
          </w:p>
        </w:tc>
        <w:tc>
          <w:tcPr>
            <w:tcW w:w="1366"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cantSplit/>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12/8</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review</w:t>
            </w:r>
          </w:p>
        </w:tc>
        <w:tc>
          <w:tcPr>
            <w:tcW w:w="179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12/10</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792"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tc>
      </w:tr>
      <w:tr w:rsidR="00CA00C2" w:rsidRPr="00CA00C2">
        <w:trPr>
          <w:cantSplit/>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TBA</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Final assessments</w:t>
            </w:r>
          </w:p>
        </w:tc>
        <w:tc>
          <w:tcPr>
            <w:tcW w:w="179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vAlign w:val="center"/>
          </w:tcPr>
          <w:p w:rsidR="00CA00C2" w:rsidRPr="00CA00C2" w:rsidRDefault="00CA00C2" w:rsidP="00CA00C2">
            <w:pPr>
              <w:numPr>
                <w:ilvl w:val="0"/>
                <w:numId w:val="1"/>
              </w:numPr>
              <w:spacing w:after="0" w:line="240" w:lineRule="auto"/>
              <w:ind w:left="239"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Final exam</w:t>
            </w:r>
          </w:p>
          <w:p w:rsidR="00CA00C2" w:rsidRPr="00CA00C2" w:rsidRDefault="00CA00C2" w:rsidP="00CA00C2">
            <w:pPr>
              <w:numPr>
                <w:ilvl w:val="0"/>
                <w:numId w:val="1"/>
              </w:numPr>
              <w:spacing w:after="0" w:line="240" w:lineRule="auto"/>
              <w:ind w:left="239"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End-of-course SALG</w:t>
            </w:r>
          </w:p>
        </w:tc>
      </w:tr>
    </w:tbl>
    <w:p w:rsidR="00CA00C2" w:rsidRPr="00CA00C2" w:rsidRDefault="00CA00C2" w:rsidP="004F21DF">
      <w:pPr>
        <w:spacing w:after="0" w:line="240" w:lineRule="auto"/>
        <w:rPr>
          <w:rFonts w:ascii="Times New Roman" w:hAnsi="Times New Roman" w:cs="Times New Roman"/>
        </w:rPr>
      </w:pPr>
    </w:p>
    <w:p w:rsidR="004F21DF" w:rsidRPr="00CA00C2" w:rsidRDefault="004F21DF" w:rsidP="004F21DF">
      <w:pPr>
        <w:spacing w:after="0" w:line="240" w:lineRule="auto"/>
        <w:rPr>
          <w:rFonts w:ascii="Times New Roman" w:hAnsi="Times New Roman" w:cs="Times New Roman"/>
          <w:b/>
        </w:rPr>
      </w:pPr>
    </w:p>
    <w:p w:rsidR="004F21DF" w:rsidRPr="00CA00C2" w:rsidRDefault="004F21DF" w:rsidP="004F21DF">
      <w:pPr>
        <w:spacing w:after="0" w:line="240" w:lineRule="auto"/>
        <w:rPr>
          <w:rFonts w:ascii="Times New Roman" w:hAnsi="Times New Roman" w:cs="Times New Roman"/>
        </w:rPr>
      </w:pPr>
    </w:p>
    <w:p w:rsidR="004F21DF" w:rsidRPr="00CA00C2" w:rsidRDefault="004F21DF" w:rsidP="004F21DF">
      <w:pPr>
        <w:spacing w:after="0" w:line="240" w:lineRule="auto"/>
        <w:rPr>
          <w:rFonts w:ascii="Times New Roman" w:hAnsi="Times New Roman" w:cs="Times New Roman"/>
        </w:rPr>
      </w:pPr>
    </w:p>
    <w:p w:rsidR="004F21DF" w:rsidRDefault="004F21DF">
      <w:r>
        <w:br w:type="page"/>
      </w:r>
    </w:p>
    <w:p w:rsidR="00CA00C2" w:rsidRDefault="00CA00C2" w:rsidP="00FF4B46">
      <w:pPr>
        <w:keepNext/>
        <w:keepLines/>
        <w:spacing w:after="0" w:line="240" w:lineRule="auto"/>
        <w:jc w:val="center"/>
        <w:outlineLvl w:val="0"/>
        <w:rPr>
          <w:rFonts w:ascii="Times New Roman" w:eastAsiaTheme="majorEastAsia" w:hAnsi="Times New Roman" w:cs="Times New Roman"/>
          <w:b/>
          <w:bCs/>
          <w:sz w:val="28"/>
          <w:szCs w:val="28"/>
        </w:rPr>
      </w:pPr>
      <w:bookmarkStart w:id="2" w:name="_Toc270681615"/>
    </w:p>
    <w:p w:rsidR="00FF4B46" w:rsidRPr="00FF4B46" w:rsidRDefault="00FF4B46" w:rsidP="00FF4B46">
      <w:pPr>
        <w:keepNext/>
        <w:keepLines/>
        <w:spacing w:after="0" w:line="240" w:lineRule="auto"/>
        <w:jc w:val="center"/>
        <w:outlineLvl w:val="0"/>
        <w:rPr>
          <w:rFonts w:ascii="Times New Roman" w:eastAsiaTheme="majorEastAsia" w:hAnsi="Times New Roman" w:cs="Times New Roman"/>
          <w:b/>
          <w:bCs/>
          <w:sz w:val="28"/>
          <w:szCs w:val="28"/>
        </w:rPr>
      </w:pPr>
      <w:r w:rsidRPr="00FF4B46">
        <w:rPr>
          <w:rFonts w:ascii="Times New Roman" w:eastAsiaTheme="majorEastAsia" w:hAnsi="Times New Roman" w:cs="Times New Roman"/>
          <w:b/>
          <w:bCs/>
          <w:sz w:val="28"/>
          <w:szCs w:val="28"/>
        </w:rPr>
        <w:t>Welcome to Biology 123!</w:t>
      </w:r>
      <w:bookmarkEnd w:id="2"/>
    </w:p>
    <w:p w:rsidR="00FF4B46" w:rsidRPr="00FF4B46" w:rsidRDefault="00FF4B46" w:rsidP="00FF4B46">
      <w:pPr>
        <w:spacing w:after="0" w:line="240" w:lineRule="auto"/>
        <w:rPr>
          <w:rFonts w:ascii="Times New Roman" w:eastAsia="Times New Roman" w:hAnsi="Times New Roman" w:cs="Times New Roman"/>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 xml:space="preserve">This isn’t your “same old” biology course.  Quickly scanning through the syllabus on the ensuing pages, you'll find that the whole course is comprised of four unusual topics: </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learning to affect change towards sustainable systems</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biodiversity and climate change</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food, fuel, health, and sustainability</w:t>
      </w:r>
    </w:p>
    <w:p w:rsidR="00FF4B46"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public health and personalized medicine</w:t>
      </w:r>
    </w:p>
    <w:p w:rsidR="00CA00C2" w:rsidRPr="009D3799" w:rsidRDefault="00CA00C2" w:rsidP="00CA00C2">
      <w:pPr>
        <w:widowControl w:val="0"/>
        <w:suppressAutoHyphens/>
        <w:spacing w:after="0" w:line="240" w:lineRule="auto"/>
        <w:ind w:left="720"/>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We've chosen these topics deliberately.  They are some of our society’s greatest challenges, involving contentious issues that spark heated debates.  Their inherent complexity necessitates multi-dimensional problem-solving; simple solutions won't work.  This is the real world – the place where you hope to earn a living in a few years from now.  And this course is your opportunity to examine and understand it so that you can more deliberately prepare yourself academically to make a difference when you get there.</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No doubt you've already noticed the unusual books we've selected for this course.  These “trade books” will give you a whole new perspective of biology in ways no textbook ever could.  Some may frighten you.  Others may inspire you.  All of them will model for you essential professional skills: how biologists' questions lead them to investigate; how they make sense of sometimes-conflicting findings; and how they weave their data into convincing arguments.  This course will provide opportunities for you to develop these same skills – skills that will serve you well in your coursework... and beyond.</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The strategies (or pedagogies) we employ to promote learning in this course are probably also a bit different than you've experienced in previous biology courses.  At the beginning of a typical class period, we will introduce some aspect of a complex, real-world problem.  Much of the remaining class time will be spent working in teams to investigate and develop reasonable solutions (just like research in the real world).  This process will require some instructor guidance, especially at first.  But soon each team will get comfortable with the process and become quite adept at problem-solving.  Along the way you will encounter important biological concepts and their interconnections, insights that are essential for solving the problem. Finally, after you've had multiple opportunities to practice these skills with your team, we will test your individual mastery of conceptual comprehension, critical thinking, and problem-solving.</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CA00C2" w:rsidP="00FF4B4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654656" behindDoc="1" locked="0" layoutInCell="1" allowOverlap="1">
            <wp:simplePos x="0" y="0"/>
            <wp:positionH relativeFrom="column">
              <wp:posOffset>2305050</wp:posOffset>
            </wp:positionH>
            <wp:positionV relativeFrom="paragraph">
              <wp:posOffset>1171575</wp:posOffset>
            </wp:positionV>
            <wp:extent cx="409575" cy="1247775"/>
            <wp:effectExtent l="438150" t="0" r="428625" b="0"/>
            <wp:wrapTight wrapText="bothSides">
              <wp:wrapPolygon edited="0">
                <wp:start x="21600" y="-330"/>
                <wp:lineTo x="502" y="-330"/>
                <wp:lineTo x="502" y="21765"/>
                <wp:lineTo x="21600" y="21765"/>
                <wp:lineTo x="21600" y="-33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6200000">
                      <a:off x="0" y="0"/>
                      <a:ext cx="409575" cy="1247775"/>
                    </a:xfrm>
                    <a:prstGeom prst="rect">
                      <a:avLst/>
                    </a:prstGeom>
                    <a:noFill/>
                    <a:ln w="9525">
                      <a:noFill/>
                      <a:miter lim="800000"/>
                      <a:headEnd/>
                      <a:tailEnd/>
                    </a:ln>
                  </pic:spPr>
                </pic:pic>
              </a:graphicData>
            </a:graphic>
          </wp:anchor>
        </w:drawing>
      </w:r>
      <w:r w:rsidR="00FF4B46" w:rsidRPr="009D3799">
        <w:rPr>
          <w:rFonts w:ascii="Times New Roman" w:eastAsia="Times New Roman" w:hAnsi="Times New Roman" w:cs="Times New Roman"/>
          <w:noProof/>
          <w:sz w:val="21"/>
          <w:szCs w:val="21"/>
        </w:rPr>
        <w:drawing>
          <wp:anchor distT="0" distB="0" distL="114300" distR="114300" simplePos="0" relativeHeight="251658752" behindDoc="1" locked="0" layoutInCell="1" allowOverlap="1">
            <wp:simplePos x="0" y="0"/>
            <wp:positionH relativeFrom="column">
              <wp:posOffset>448945</wp:posOffset>
            </wp:positionH>
            <wp:positionV relativeFrom="paragraph">
              <wp:posOffset>1226820</wp:posOffset>
            </wp:positionV>
            <wp:extent cx="283210" cy="1295400"/>
            <wp:effectExtent l="533400" t="0" r="497840" b="0"/>
            <wp:wrapTight wrapText="bothSides">
              <wp:wrapPolygon edited="0">
                <wp:start x="20970" y="-455"/>
                <wp:lineTo x="2083" y="-455"/>
                <wp:lineTo x="2083" y="21462"/>
                <wp:lineTo x="20970" y="21462"/>
                <wp:lineTo x="20970" y="-455"/>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16200000">
                      <a:off x="0" y="0"/>
                      <a:ext cx="283210" cy="1295400"/>
                    </a:xfrm>
                    <a:prstGeom prst="rect">
                      <a:avLst/>
                    </a:prstGeom>
                    <a:noFill/>
                    <a:ln w="9525">
                      <a:noFill/>
                      <a:miter lim="800000"/>
                      <a:headEnd/>
                      <a:tailEnd/>
                    </a:ln>
                  </pic:spPr>
                </pic:pic>
              </a:graphicData>
            </a:graphic>
          </wp:anchor>
        </w:drawing>
      </w:r>
      <w:r w:rsidR="00FF4B46" w:rsidRPr="009D3799">
        <w:rPr>
          <w:rFonts w:ascii="Times New Roman" w:eastAsia="Times New Roman" w:hAnsi="Times New Roman" w:cs="Times New Roman"/>
          <w:sz w:val="21"/>
          <w:szCs w:val="21"/>
        </w:rPr>
        <w:t xml:space="preserve">Perhaps at this stage you have some mixed feelings: excitement, concern, maybe even apprehension.  This is normal.  Rest assured that we will do our best to help you make the adjustments.  Learning how learn, ask good research questions, find information and evaluate it, work effectively together, manage your time, and develop creative solutions – all these take time.  </w:t>
      </w:r>
      <w:r w:rsidR="00FF4B46" w:rsidRPr="009D3799">
        <w:rPr>
          <w:rFonts w:ascii="Times New Roman" w:eastAsia="Times New Roman" w:hAnsi="Times New Roman" w:cs="Times New Roman"/>
          <w:i/>
          <w:iCs/>
          <w:sz w:val="21"/>
          <w:szCs w:val="21"/>
        </w:rPr>
        <w:t xml:space="preserve">To succeed it is crucial that you actively and consistently participate: ask and discuss questions in class, consult with your peers and instructor outside of class, and be diligent in completing assignments!  </w:t>
      </w:r>
      <w:r w:rsidR="00FF4B46" w:rsidRPr="009D3799">
        <w:rPr>
          <w:rFonts w:ascii="Times New Roman" w:eastAsia="Times New Roman" w:hAnsi="Times New Roman" w:cs="Times New Roman"/>
          <w:sz w:val="21"/>
          <w:szCs w:val="21"/>
        </w:rPr>
        <w:t>For our part of the bargain, we will regularly solicit your input on surveys and do our best to provide timely feedback on your work.  These will help us with ongoing efforts to make Biology 123 the best possible learning environment for you and future students.</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Your Biology 123 Teaching Team,</w:t>
      </w: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noProof/>
          <w:sz w:val="21"/>
          <w:szCs w:val="21"/>
        </w:rPr>
        <w:drawing>
          <wp:anchor distT="0" distB="0" distL="114300" distR="114300" simplePos="0" relativeHeight="251656704" behindDoc="1" locked="0" layoutInCell="1" allowOverlap="1">
            <wp:simplePos x="0" y="0"/>
            <wp:positionH relativeFrom="column">
              <wp:posOffset>4191000</wp:posOffset>
            </wp:positionH>
            <wp:positionV relativeFrom="paragraph">
              <wp:posOffset>133985</wp:posOffset>
            </wp:positionV>
            <wp:extent cx="1080135" cy="323850"/>
            <wp:effectExtent l="19050" t="0" r="5715" b="0"/>
            <wp:wrapTight wrapText="bothSides">
              <wp:wrapPolygon edited="0">
                <wp:start x="-381" y="0"/>
                <wp:lineTo x="-381" y="20329"/>
                <wp:lineTo x="21714" y="20329"/>
                <wp:lineTo x="21714" y="0"/>
                <wp:lineTo x="-381" y="0"/>
              </wp:wrapPolygon>
            </wp:wrapTight>
            <wp:docPr id="3" name="Picture 2" descr="01_electronic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lectronic_signature"/>
                    <pic:cNvPicPr>
                      <a:picLocks noChangeAspect="1" noChangeArrowheads="1"/>
                    </pic:cNvPicPr>
                  </pic:nvPicPr>
                  <pic:blipFill>
                    <a:blip r:embed="rId11" cstate="print"/>
                    <a:srcRect l="9634" r="29901"/>
                    <a:stretch>
                      <a:fillRect/>
                    </a:stretch>
                  </pic:blipFill>
                  <pic:spPr bwMode="auto">
                    <a:xfrm>
                      <a:off x="0" y="0"/>
                      <a:ext cx="1080135" cy="323850"/>
                    </a:xfrm>
                    <a:prstGeom prst="rect">
                      <a:avLst/>
                    </a:prstGeom>
                    <a:noFill/>
                    <a:ln w="9525">
                      <a:noFill/>
                      <a:miter lim="800000"/>
                      <a:headEnd/>
                      <a:tailEnd/>
                    </a:ln>
                  </pic:spPr>
                </pic:pic>
              </a:graphicData>
            </a:graphic>
          </wp:anchor>
        </w:drawing>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noProof/>
          <w:sz w:val="21"/>
          <w:szCs w:val="21"/>
        </w:rPr>
        <w:drawing>
          <wp:anchor distT="0" distB="0" distL="114300" distR="114300" simplePos="0" relativeHeight="251655680" behindDoc="1" locked="0" layoutInCell="1" allowOverlap="1">
            <wp:simplePos x="0" y="0"/>
            <wp:positionH relativeFrom="column">
              <wp:posOffset>1047115</wp:posOffset>
            </wp:positionH>
            <wp:positionV relativeFrom="paragraph">
              <wp:posOffset>27305</wp:posOffset>
            </wp:positionV>
            <wp:extent cx="370205" cy="1381125"/>
            <wp:effectExtent l="533400" t="0" r="506095" b="0"/>
            <wp:wrapTight wrapText="bothSides">
              <wp:wrapPolygon edited="0">
                <wp:start x="21081" y="-437"/>
                <wp:lineTo x="1074" y="-437"/>
                <wp:lineTo x="1074" y="21610"/>
                <wp:lineTo x="21081" y="21610"/>
                <wp:lineTo x="21081" y="-437"/>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16200000">
                      <a:off x="0" y="0"/>
                      <a:ext cx="370205" cy="1381125"/>
                    </a:xfrm>
                    <a:prstGeom prst="rect">
                      <a:avLst/>
                    </a:prstGeom>
                    <a:noFill/>
                    <a:ln w="9525">
                      <a:noFill/>
                      <a:miter lim="800000"/>
                      <a:headEnd/>
                      <a:tailEnd/>
                    </a:ln>
                  </pic:spPr>
                </pic:pic>
              </a:graphicData>
            </a:graphic>
          </wp:anchor>
        </w:drawing>
      </w:r>
      <w:r w:rsidRPr="009D3799">
        <w:rPr>
          <w:rFonts w:ascii="Times New Roman" w:eastAsia="Times New Roman" w:hAnsi="Times New Roman" w:cs="Times New Roman"/>
          <w:noProof/>
          <w:sz w:val="21"/>
          <w:szCs w:val="21"/>
        </w:rPr>
        <w:drawing>
          <wp:anchor distT="0" distB="0" distL="114300" distR="114300" simplePos="0" relativeHeight="251657728" behindDoc="1" locked="0" layoutInCell="1" allowOverlap="1">
            <wp:simplePos x="0" y="0"/>
            <wp:positionH relativeFrom="column">
              <wp:posOffset>-1094740</wp:posOffset>
            </wp:positionH>
            <wp:positionV relativeFrom="paragraph">
              <wp:posOffset>123825</wp:posOffset>
            </wp:positionV>
            <wp:extent cx="427355" cy="1152525"/>
            <wp:effectExtent l="381000" t="0" r="353695" b="0"/>
            <wp:wrapTight wrapText="bothSides">
              <wp:wrapPolygon edited="0">
                <wp:start x="21632" y="-345"/>
                <wp:lineTo x="1412" y="-345"/>
                <wp:lineTo x="1412" y="21433"/>
                <wp:lineTo x="21632" y="21433"/>
                <wp:lineTo x="21632" y="-345"/>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rot="16200000">
                      <a:off x="0" y="0"/>
                      <a:ext cx="427355" cy="1152525"/>
                    </a:xfrm>
                    <a:prstGeom prst="rect">
                      <a:avLst/>
                    </a:prstGeom>
                    <a:noFill/>
                    <a:ln w="9525">
                      <a:noFill/>
                      <a:miter lim="800000"/>
                      <a:headEnd/>
                      <a:tailEnd/>
                    </a:ln>
                  </pic:spPr>
                </pic:pic>
              </a:graphicData>
            </a:graphic>
          </wp:anchor>
        </w:drawing>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 xml:space="preserve">Curt </w:t>
      </w:r>
      <w:proofErr w:type="spellStart"/>
      <w:r w:rsidRPr="009D3799">
        <w:rPr>
          <w:rFonts w:ascii="Times New Roman" w:eastAsia="Times New Roman" w:hAnsi="Times New Roman" w:cs="Times New Roman"/>
          <w:sz w:val="21"/>
          <w:szCs w:val="21"/>
        </w:rPr>
        <w:t>Blankespoor</w:t>
      </w:r>
      <w:proofErr w:type="spellEnd"/>
      <w:r w:rsidRPr="009D3799">
        <w:rPr>
          <w:rFonts w:ascii="Times New Roman" w:eastAsia="Times New Roman" w:hAnsi="Times New Roman" w:cs="Times New Roman"/>
          <w:sz w:val="21"/>
          <w:szCs w:val="21"/>
        </w:rPr>
        <w:tab/>
        <w:t xml:space="preserve">David </w:t>
      </w:r>
      <w:proofErr w:type="spellStart"/>
      <w:r w:rsidRPr="009D3799">
        <w:rPr>
          <w:rFonts w:ascii="Times New Roman" w:eastAsia="Times New Roman" w:hAnsi="Times New Roman" w:cs="Times New Roman"/>
          <w:sz w:val="21"/>
          <w:szCs w:val="21"/>
        </w:rPr>
        <w:t>Dornbos</w:t>
      </w:r>
      <w:proofErr w:type="spellEnd"/>
      <w:r w:rsidRPr="009D3799">
        <w:rPr>
          <w:rFonts w:ascii="Times New Roman" w:eastAsia="Times New Roman" w:hAnsi="Times New Roman" w:cs="Times New Roman"/>
          <w:sz w:val="21"/>
          <w:szCs w:val="21"/>
        </w:rPr>
        <w:tab/>
        <w:t>David Koetje</w:t>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ab/>
      </w:r>
      <w:r w:rsidRPr="009D3799">
        <w:rPr>
          <w:rFonts w:ascii="Times New Roman" w:eastAsia="Times New Roman" w:hAnsi="Times New Roman" w:cs="Times New Roman"/>
          <w:sz w:val="21"/>
          <w:szCs w:val="21"/>
        </w:rPr>
        <w:tab/>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 xml:space="preserve">Rich </w:t>
      </w:r>
      <w:proofErr w:type="spellStart"/>
      <w:r w:rsidRPr="009D3799">
        <w:rPr>
          <w:rFonts w:ascii="Times New Roman" w:eastAsia="Times New Roman" w:hAnsi="Times New Roman" w:cs="Times New Roman"/>
          <w:sz w:val="21"/>
          <w:szCs w:val="21"/>
        </w:rPr>
        <w:t>Nyhof</w:t>
      </w:r>
      <w:proofErr w:type="spellEnd"/>
      <w:r w:rsidRPr="009D3799">
        <w:rPr>
          <w:rFonts w:ascii="Times New Roman" w:eastAsia="Times New Roman" w:hAnsi="Times New Roman" w:cs="Times New Roman"/>
          <w:sz w:val="21"/>
          <w:szCs w:val="21"/>
        </w:rPr>
        <w:tab/>
        <w:t xml:space="preserve">Amy </w:t>
      </w:r>
      <w:proofErr w:type="spellStart"/>
      <w:r w:rsidRPr="009D3799">
        <w:rPr>
          <w:rFonts w:ascii="Times New Roman" w:eastAsia="Times New Roman" w:hAnsi="Times New Roman" w:cs="Times New Roman"/>
          <w:sz w:val="21"/>
          <w:szCs w:val="21"/>
        </w:rPr>
        <w:t>Wilstermann</w:t>
      </w:r>
      <w:proofErr w:type="spellEnd"/>
    </w:p>
    <w:sectPr w:rsidR="00FF4B46" w:rsidRPr="009D3799" w:rsidSect="00CA00C2">
      <w:pgSz w:w="12240" w:h="15840"/>
      <w:pgMar w:top="1008"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EA" w:rsidRDefault="002B38EA" w:rsidP="00216D4D">
      <w:pPr>
        <w:spacing w:after="0" w:line="240" w:lineRule="auto"/>
      </w:pPr>
      <w:r>
        <w:separator/>
      </w:r>
    </w:p>
  </w:endnote>
  <w:endnote w:type="continuationSeparator" w:id="0">
    <w:p w:rsidR="002B38EA" w:rsidRDefault="002B38EA" w:rsidP="0021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EA" w:rsidRDefault="002B38EA" w:rsidP="00216D4D">
      <w:pPr>
        <w:spacing w:after="0" w:line="240" w:lineRule="auto"/>
      </w:pPr>
      <w:r>
        <w:separator/>
      </w:r>
    </w:p>
  </w:footnote>
  <w:footnote w:type="continuationSeparator" w:id="0">
    <w:p w:rsidR="002B38EA" w:rsidRDefault="002B38EA" w:rsidP="00216D4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D70307"/>
    <w:multiLevelType w:val="hybridMultilevel"/>
    <w:tmpl w:val="89A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B41BD"/>
    <w:multiLevelType w:val="hybridMultilevel"/>
    <w:tmpl w:val="081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84FA0"/>
    <w:multiLevelType w:val="hybridMultilevel"/>
    <w:tmpl w:val="CD1EB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6CAB"/>
    <w:multiLevelType w:val="hybridMultilevel"/>
    <w:tmpl w:val="46663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A18DA"/>
    <w:multiLevelType w:val="hybridMultilevel"/>
    <w:tmpl w:val="341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97F4A"/>
    <w:multiLevelType w:val="hybridMultilevel"/>
    <w:tmpl w:val="2320D842"/>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21DF"/>
    <w:rsid w:val="000B6415"/>
    <w:rsid w:val="000E650F"/>
    <w:rsid w:val="00104519"/>
    <w:rsid w:val="00112B82"/>
    <w:rsid w:val="001143DF"/>
    <w:rsid w:val="001A1904"/>
    <w:rsid w:val="00216D4D"/>
    <w:rsid w:val="00246911"/>
    <w:rsid w:val="00293DD9"/>
    <w:rsid w:val="002B1820"/>
    <w:rsid w:val="002B38EA"/>
    <w:rsid w:val="002D0B88"/>
    <w:rsid w:val="002F57A1"/>
    <w:rsid w:val="00321D3F"/>
    <w:rsid w:val="00344675"/>
    <w:rsid w:val="004F21DF"/>
    <w:rsid w:val="0054138A"/>
    <w:rsid w:val="007748D0"/>
    <w:rsid w:val="008A49C2"/>
    <w:rsid w:val="0098749F"/>
    <w:rsid w:val="009A3A34"/>
    <w:rsid w:val="009D3799"/>
    <w:rsid w:val="00A03918"/>
    <w:rsid w:val="00A41C8A"/>
    <w:rsid w:val="00A445C7"/>
    <w:rsid w:val="00A549C9"/>
    <w:rsid w:val="00A7560A"/>
    <w:rsid w:val="00A9059A"/>
    <w:rsid w:val="00AA4E1D"/>
    <w:rsid w:val="00AB7EA1"/>
    <w:rsid w:val="00AE1F53"/>
    <w:rsid w:val="00AE27D2"/>
    <w:rsid w:val="00AF3270"/>
    <w:rsid w:val="00B02BBE"/>
    <w:rsid w:val="00B62EA2"/>
    <w:rsid w:val="00B865B1"/>
    <w:rsid w:val="00BE02A0"/>
    <w:rsid w:val="00C21AEA"/>
    <w:rsid w:val="00CA00C2"/>
    <w:rsid w:val="00D11673"/>
    <w:rsid w:val="00D867CB"/>
    <w:rsid w:val="00DB021D"/>
    <w:rsid w:val="00DD39AC"/>
    <w:rsid w:val="00E43341"/>
    <w:rsid w:val="00E54C94"/>
    <w:rsid w:val="00E62CAB"/>
    <w:rsid w:val="00E969D9"/>
    <w:rsid w:val="00EC363F"/>
    <w:rsid w:val="00F201EB"/>
    <w:rsid w:val="00F32C4C"/>
    <w:rsid w:val="00FA600F"/>
    <w:rsid w:val="00FF4B4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F21DF"/>
    <w:rPr>
      <w:color w:val="0000FF" w:themeColor="hyperlink"/>
      <w:u w:val="single"/>
    </w:rPr>
  </w:style>
  <w:style w:type="table" w:styleId="TableGrid">
    <w:name w:val="Table Grid"/>
    <w:basedOn w:val="TableNormal"/>
    <w:uiPriority w:val="59"/>
    <w:rsid w:val="004F21DF"/>
    <w:pPr>
      <w:spacing w:after="0" w:line="240" w:lineRule="auto"/>
    </w:pPr>
    <w:rPr>
      <w:rFonts w:ascii="Times New Roman" w:hAnsi="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02A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16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D4D"/>
    <w:rPr>
      <w:sz w:val="20"/>
      <w:szCs w:val="20"/>
    </w:rPr>
  </w:style>
  <w:style w:type="character" w:styleId="FootnoteReference">
    <w:name w:val="footnote reference"/>
    <w:basedOn w:val="DefaultParagraphFont"/>
    <w:uiPriority w:val="99"/>
    <w:semiHidden/>
    <w:unhideWhenUsed/>
    <w:rsid w:val="00216D4D"/>
    <w:rPr>
      <w:vertAlign w:val="superscript"/>
    </w:rPr>
  </w:style>
  <w:style w:type="paragraph" w:styleId="Caption">
    <w:name w:val="caption"/>
    <w:basedOn w:val="Normal"/>
    <w:next w:val="Normal"/>
    <w:uiPriority w:val="35"/>
    <w:unhideWhenUsed/>
    <w:qFormat/>
    <w:rsid w:val="00321D3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73566990">
      <w:bodyDiv w:val="1"/>
      <w:marLeft w:val="0"/>
      <w:marRight w:val="0"/>
      <w:marTop w:val="0"/>
      <w:marBottom w:val="0"/>
      <w:divBdr>
        <w:top w:val="none" w:sz="0" w:space="0" w:color="auto"/>
        <w:left w:val="none" w:sz="0" w:space="0" w:color="auto"/>
        <w:bottom w:val="none" w:sz="0" w:space="0" w:color="auto"/>
        <w:right w:val="none" w:sz="0" w:space="0" w:color="auto"/>
      </w:divBdr>
      <w:divsChild>
        <w:div w:id="1226261110">
          <w:marLeft w:val="0"/>
          <w:marRight w:val="0"/>
          <w:marTop w:val="0"/>
          <w:marBottom w:val="0"/>
          <w:divBdr>
            <w:top w:val="none" w:sz="0" w:space="0" w:color="auto"/>
            <w:left w:val="none" w:sz="0" w:space="0" w:color="auto"/>
            <w:bottom w:val="none" w:sz="0" w:space="0" w:color="auto"/>
            <w:right w:val="none" w:sz="0" w:space="0" w:color="auto"/>
          </w:divBdr>
          <w:divsChild>
            <w:div w:id="178276532">
              <w:marLeft w:val="0"/>
              <w:marRight w:val="0"/>
              <w:marTop w:val="0"/>
              <w:marBottom w:val="0"/>
              <w:divBdr>
                <w:top w:val="none" w:sz="0" w:space="0" w:color="auto"/>
                <w:left w:val="none" w:sz="0" w:space="0" w:color="auto"/>
                <w:bottom w:val="none" w:sz="0" w:space="0" w:color="auto"/>
                <w:right w:val="none" w:sz="0" w:space="0" w:color="auto"/>
              </w:divBdr>
              <w:divsChild>
                <w:div w:id="67850332">
                  <w:marLeft w:val="0"/>
                  <w:marRight w:val="0"/>
                  <w:marTop w:val="0"/>
                  <w:marBottom w:val="0"/>
                  <w:divBdr>
                    <w:top w:val="none" w:sz="0" w:space="0" w:color="auto"/>
                    <w:left w:val="none" w:sz="0" w:space="0" w:color="auto"/>
                    <w:bottom w:val="none" w:sz="0" w:space="0" w:color="auto"/>
                    <w:right w:val="none" w:sz="0" w:space="0" w:color="auto"/>
                  </w:divBdr>
                  <w:divsChild>
                    <w:div w:id="583104547">
                      <w:marLeft w:val="0"/>
                      <w:marRight w:val="0"/>
                      <w:marTop w:val="0"/>
                      <w:marBottom w:val="0"/>
                      <w:divBdr>
                        <w:top w:val="none" w:sz="0" w:space="0" w:color="auto"/>
                        <w:left w:val="single" w:sz="6" w:space="4" w:color="CCCCCC"/>
                        <w:bottom w:val="single" w:sz="6" w:space="4" w:color="CCCCCC"/>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79BF-2EE5-AE49-9B97-E740DE08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2220</Words>
  <Characters>12658</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Eliza Reilly</cp:lastModifiedBy>
  <cp:revision>3</cp:revision>
  <cp:lastPrinted>2011-07-20T11:30:00Z</cp:lastPrinted>
  <dcterms:created xsi:type="dcterms:W3CDTF">2011-07-20T11:49:00Z</dcterms:created>
  <dcterms:modified xsi:type="dcterms:W3CDTF">2011-07-20T11:50:00Z</dcterms:modified>
</cp:coreProperties>
</file>