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838" w:rsidRPr="009A2462" w:rsidRDefault="00543D07" w:rsidP="00FF7838">
      <w:pPr>
        <w:widowControl w:val="0"/>
        <w:autoSpaceDE w:val="0"/>
        <w:autoSpaceDN w:val="0"/>
        <w:adjustRightInd w:val="0"/>
        <w:rPr>
          <w:rFonts w:eastAsia="Times New Roman" w:cstheme="minorHAnsi"/>
          <w:bCs/>
        </w:rPr>
      </w:pPr>
      <w:r>
        <w:rPr>
          <w:rFonts w:eastAsia="Times New Roman" w:cstheme="minorHAnsi"/>
        </w:rPr>
        <w:tab/>
      </w:r>
      <w:r w:rsidR="00C54862" w:rsidRPr="009A2462">
        <w:rPr>
          <w:rFonts w:eastAsia="Times New Roman" w:cstheme="minorHAnsi"/>
        </w:rPr>
        <w:t xml:space="preserve">My approach </w:t>
      </w:r>
      <w:r w:rsidR="009A2462">
        <w:rPr>
          <w:rFonts w:eastAsia="Times New Roman" w:cstheme="minorHAnsi"/>
        </w:rPr>
        <w:t>to</w:t>
      </w:r>
      <w:r w:rsidR="00C54862" w:rsidRPr="009A2462">
        <w:rPr>
          <w:rFonts w:eastAsia="Times New Roman" w:cstheme="minorHAnsi"/>
        </w:rPr>
        <w:t xml:space="preserve"> teaching an introductory course in sustainability </w:t>
      </w:r>
      <w:r w:rsidR="00FF7838" w:rsidRPr="009A2462">
        <w:rPr>
          <w:rFonts w:eastAsia="Times New Roman" w:cstheme="minorHAnsi"/>
        </w:rPr>
        <w:t xml:space="preserve">is to help students </w:t>
      </w:r>
      <w:r w:rsidR="00C54862" w:rsidRPr="009A2462">
        <w:rPr>
          <w:rFonts w:eastAsia="Times New Roman" w:cstheme="minorHAnsi"/>
        </w:rPr>
        <w:t xml:space="preserve">envision </w:t>
      </w:r>
      <w:r>
        <w:rPr>
          <w:rFonts w:eastAsia="Times New Roman" w:cstheme="minorHAnsi"/>
        </w:rPr>
        <w:t>a</w:t>
      </w:r>
      <w:r w:rsidR="00B20788">
        <w:rPr>
          <w:rFonts w:eastAsia="Times New Roman" w:cstheme="minorHAnsi"/>
        </w:rPr>
        <w:t xml:space="preserve"> </w:t>
      </w:r>
      <w:r w:rsidR="00C54862" w:rsidRPr="009A2462">
        <w:rPr>
          <w:rFonts w:eastAsia="Times New Roman" w:cstheme="minorHAnsi"/>
        </w:rPr>
        <w:t xml:space="preserve">sustainable </w:t>
      </w:r>
      <w:r w:rsidR="00FF7838" w:rsidRPr="009A2462">
        <w:rPr>
          <w:rFonts w:eastAsia="Times New Roman" w:cstheme="minorHAnsi"/>
        </w:rPr>
        <w:t xml:space="preserve">future they would like to </w:t>
      </w:r>
      <w:r w:rsidR="009C0F57">
        <w:rPr>
          <w:rFonts w:eastAsia="Times New Roman" w:cstheme="minorHAnsi"/>
        </w:rPr>
        <w:t>bequeath to their children and grandchildren</w:t>
      </w:r>
      <w:r w:rsidR="008D724D">
        <w:rPr>
          <w:rFonts w:eastAsia="Times New Roman" w:cstheme="minorHAnsi"/>
        </w:rPr>
        <w:t xml:space="preserve"> and allowing them the space to do </w:t>
      </w:r>
      <w:r w:rsidR="008D724D" w:rsidRPr="008D724D">
        <w:rPr>
          <w:rFonts w:eastAsia="Times New Roman" w:cstheme="minorHAnsi"/>
        </w:rPr>
        <w:t>this</w:t>
      </w:r>
      <w:r w:rsidR="008D724D">
        <w:rPr>
          <w:rFonts w:eastAsia="Times New Roman" w:cstheme="minorHAnsi"/>
        </w:rPr>
        <w:t>,</w:t>
      </w:r>
      <w:r w:rsidR="00FF7838" w:rsidRPr="008D724D">
        <w:rPr>
          <w:rFonts w:eastAsia="Times New Roman" w:cstheme="minorHAnsi"/>
        </w:rPr>
        <w:t xml:space="preserve"> </w:t>
      </w:r>
      <w:r w:rsidR="008D724D" w:rsidRPr="008D724D">
        <w:rPr>
          <w:rFonts w:eastAsia="Times New Roman" w:cstheme="minorHAnsi"/>
        </w:rPr>
        <w:t>as an alternative to focusing  on reductive problem solving of current environmental issues.</w:t>
      </w:r>
      <w:r w:rsidR="00FF7838" w:rsidRPr="009A2462">
        <w:rPr>
          <w:rFonts w:eastAsia="Times New Roman" w:cstheme="minorHAnsi"/>
        </w:rPr>
        <w:t xml:space="preserve">  </w:t>
      </w:r>
      <w:r w:rsidR="002909DE">
        <w:rPr>
          <w:rFonts w:eastAsia="Times New Roman" w:cstheme="minorHAnsi"/>
        </w:rPr>
        <w:t>The highlight of the course is a Public Forum, in which the</w:t>
      </w:r>
      <w:r w:rsidR="00316862">
        <w:rPr>
          <w:rFonts w:eastAsia="Times New Roman" w:cstheme="minorHAnsi"/>
        </w:rPr>
        <w:t xml:space="preserve"> students</w:t>
      </w:r>
      <w:bookmarkStart w:id="0" w:name="_GoBack"/>
      <w:bookmarkEnd w:id="0"/>
      <w:r w:rsidR="002909DE">
        <w:rPr>
          <w:rFonts w:eastAsia="Times New Roman" w:cstheme="minorHAnsi"/>
        </w:rPr>
        <w:t xml:space="preserve"> present their visions for a sustainable world.  </w:t>
      </w:r>
      <w:r w:rsidR="00FF7838" w:rsidRPr="009A2462">
        <w:rPr>
          <w:rFonts w:eastAsia="Times New Roman" w:cstheme="minorHAnsi"/>
        </w:rPr>
        <w:t xml:space="preserve">Research in organizational learning by Peter </w:t>
      </w:r>
      <w:proofErr w:type="spellStart"/>
      <w:r w:rsidR="00FF7838" w:rsidRPr="009A2462">
        <w:rPr>
          <w:rFonts w:eastAsia="Times New Roman" w:cstheme="minorHAnsi"/>
        </w:rPr>
        <w:t>Senge</w:t>
      </w:r>
      <w:proofErr w:type="spellEnd"/>
      <w:r w:rsidR="00FF7838" w:rsidRPr="009A2462">
        <w:rPr>
          <w:rFonts w:eastAsia="Times New Roman" w:cstheme="minorHAnsi"/>
        </w:rPr>
        <w:t xml:space="preserve"> and others has found that developing the potential of people and organizations to create a desirable future rests on two foundations: 1) positive visions of the future; and 2) understanding the present reality through a systems-thinking perspective.  </w:t>
      </w:r>
      <w:r w:rsidR="00C54862" w:rsidRPr="009A2462">
        <w:rPr>
          <w:rFonts w:eastAsia="Times New Roman" w:cstheme="minorHAnsi"/>
        </w:rPr>
        <w:t xml:space="preserve">I </w:t>
      </w:r>
      <w:r w:rsidR="009A2462">
        <w:rPr>
          <w:rFonts w:eastAsia="Times New Roman" w:cstheme="minorHAnsi"/>
        </w:rPr>
        <w:t xml:space="preserve">have </w:t>
      </w:r>
      <w:r w:rsidR="00C54862" w:rsidRPr="009A2462">
        <w:rPr>
          <w:rFonts w:eastAsia="Times New Roman" w:cstheme="minorHAnsi"/>
        </w:rPr>
        <w:t>stress</w:t>
      </w:r>
      <w:r w:rsidR="008D724D">
        <w:rPr>
          <w:rFonts w:eastAsia="Times New Roman" w:cstheme="minorHAnsi"/>
        </w:rPr>
        <w:t>ed</w:t>
      </w:r>
      <w:r w:rsidR="00C54862" w:rsidRPr="009A2462">
        <w:rPr>
          <w:rFonts w:eastAsia="Times New Roman" w:cstheme="minorHAnsi"/>
        </w:rPr>
        <w:t xml:space="preserve"> each of these aspects in my courses.  My hope i</w:t>
      </w:r>
      <w:r w:rsidR="00F86FEE">
        <w:rPr>
          <w:rFonts w:eastAsia="Times New Roman" w:cstheme="minorHAnsi"/>
        </w:rPr>
        <w:t>s that this</w:t>
      </w:r>
      <w:r w:rsidR="00C54862" w:rsidRPr="009A2462">
        <w:rPr>
          <w:rFonts w:eastAsia="Times New Roman" w:cstheme="minorHAnsi"/>
        </w:rPr>
        <w:t xml:space="preserve"> approach </w:t>
      </w:r>
      <w:r w:rsidR="00F86FEE">
        <w:rPr>
          <w:rFonts w:eastAsia="Times New Roman" w:cstheme="minorHAnsi"/>
        </w:rPr>
        <w:t xml:space="preserve">will </w:t>
      </w:r>
      <w:r w:rsidR="00845714">
        <w:rPr>
          <w:rFonts w:eastAsia="Times New Roman" w:cstheme="minorHAnsi"/>
        </w:rPr>
        <w:t xml:space="preserve">provide </w:t>
      </w:r>
      <w:r w:rsidR="00C54862" w:rsidRPr="009A2462">
        <w:rPr>
          <w:rFonts w:eastAsia="Times New Roman" w:cstheme="minorHAnsi"/>
        </w:rPr>
        <w:t xml:space="preserve">my students </w:t>
      </w:r>
      <w:r w:rsidR="00FF7838" w:rsidRPr="009A2462">
        <w:rPr>
          <w:rFonts w:eastAsia="Times New Roman" w:cstheme="minorHAnsi"/>
          <w:bCs/>
        </w:rPr>
        <w:t xml:space="preserve">with </w:t>
      </w:r>
      <w:r w:rsidR="00845714">
        <w:rPr>
          <w:rFonts w:eastAsia="Times New Roman" w:cstheme="minorHAnsi"/>
          <w:bCs/>
        </w:rPr>
        <w:t xml:space="preserve">the </w:t>
      </w:r>
      <w:r w:rsidR="00FF7838" w:rsidRPr="009A2462">
        <w:rPr>
          <w:rFonts w:eastAsia="Times New Roman" w:cstheme="minorHAnsi"/>
          <w:bCs/>
        </w:rPr>
        <w:t xml:space="preserve">skills, background knowledge, and habits of mind that will help them to understand the changing world they live in and become active contributors as society seeks to achieve sustainability.  </w:t>
      </w:r>
      <w:r w:rsidR="00FF7838" w:rsidRPr="008D724D">
        <w:rPr>
          <w:rFonts w:eastAsia="Times New Roman" w:cstheme="minorHAnsi"/>
          <w:bCs/>
        </w:rPr>
        <w:t>Rather than seeing a future fraught with problems, I ask my students to visualize a future filled with</w:t>
      </w:r>
      <w:r w:rsidR="00FF7838" w:rsidRPr="009A2462">
        <w:rPr>
          <w:rFonts w:eastAsia="Times New Roman" w:cstheme="minorHAnsi"/>
          <w:bCs/>
        </w:rPr>
        <w:t xml:space="preserve"> solutions and new opportunities.</w:t>
      </w:r>
    </w:p>
    <w:p w:rsidR="00FB3A95" w:rsidRDefault="00FB3A95" w:rsidP="00FB3A95">
      <w:pPr>
        <w:ind w:firstLine="720"/>
      </w:pPr>
      <w:r>
        <w:t>S</w:t>
      </w:r>
      <w:r w:rsidRPr="00510DB6">
        <w:t xml:space="preserve">ustainability </w:t>
      </w:r>
      <w:r>
        <w:t xml:space="preserve">touches upon every aspect of human interactions with the natural world.  Thus teaching it requires </w:t>
      </w:r>
      <w:r w:rsidRPr="00510DB6">
        <w:t xml:space="preserve">a broad interdisciplinary perspective </w:t>
      </w:r>
      <w:r>
        <w:t>that circumscribe</w:t>
      </w:r>
      <w:r w:rsidR="002909DE">
        <w:t>s</w:t>
      </w:r>
      <w:r w:rsidR="008D724D">
        <w:t xml:space="preserve">, as </w:t>
      </w:r>
      <w:r w:rsidR="002909DE">
        <w:t>the extent</w:t>
      </w:r>
      <w:r w:rsidR="008D724D">
        <w:t xml:space="preserve"> possible,</w:t>
      </w:r>
      <w:r>
        <w:t xml:space="preserve"> the totality of these interactions.  To augment student exposure to </w:t>
      </w:r>
      <w:proofErr w:type="spellStart"/>
      <w:r>
        <w:t>interdisciplinarity</w:t>
      </w:r>
      <w:proofErr w:type="spellEnd"/>
      <w:r>
        <w:t xml:space="preserve"> (and cover areas where I am not well informed), I invite guest lecturers to class and show selected videos on various themes, with the criterion that the subject areas presented reflect linkages across disciplines.  Another important aspect of the students’ experience is an out-of-class project that enhances </w:t>
      </w:r>
      <w:r w:rsidR="002909DE">
        <w:t>sustainability</w:t>
      </w:r>
      <w:r>
        <w:t>.  I have found that the process of doing action</w:t>
      </w:r>
      <w:r w:rsidR="002909DE">
        <w:t>s</w:t>
      </w:r>
      <w:r>
        <w:t xml:space="preserve"> such as reducing energy use in their dorms or apartment houses, or starting a recycling program at their places of work, is an empowerment experience for them as they become aware of how their individual actions can </w:t>
      </w:r>
      <w:r w:rsidR="002909DE">
        <w:t xml:space="preserve">directly </w:t>
      </w:r>
      <w:r>
        <w:t>enhance sustainability.  Also</w:t>
      </w:r>
      <w:r w:rsidR="002909DE">
        <w:t>,</w:t>
      </w:r>
      <w:r>
        <w:t xml:space="preserve"> </w:t>
      </w:r>
      <w:r w:rsidR="002909DE">
        <w:t xml:space="preserve">as research has shown, </w:t>
      </w:r>
      <w:r w:rsidR="0055180F">
        <w:t xml:space="preserve">this experience </w:t>
      </w:r>
      <w:r>
        <w:t xml:space="preserve">may be the beginning of a life-long commitment to live sustainably.  </w:t>
      </w:r>
    </w:p>
    <w:p w:rsidR="00BE2B7B" w:rsidRPr="000A3A7B" w:rsidRDefault="00F86FEE" w:rsidP="0084798E">
      <w:pPr>
        <w:ind w:firstLine="720"/>
        <w:rPr>
          <w:rFonts w:cstheme="minorHAnsi"/>
        </w:rPr>
      </w:pPr>
      <w:r>
        <w:t xml:space="preserve">Beyond courses specifically </w:t>
      </w:r>
      <w:r w:rsidR="005F2E33">
        <w:t>dedicated to</w:t>
      </w:r>
      <w:r w:rsidR="00C12747">
        <w:t xml:space="preserve"> sustainability,</w:t>
      </w:r>
      <w:r w:rsidR="00845714">
        <w:t xml:space="preserve"> the ultimate challenge for higher education is </w:t>
      </w:r>
      <w:r w:rsidR="005F2E33">
        <w:t>to</w:t>
      </w:r>
      <w:r w:rsidR="00845714">
        <w:t xml:space="preserve"> infuse sustainability throughout the curriculum so that </w:t>
      </w:r>
      <w:r w:rsidR="005F2E33">
        <w:t>i</w:t>
      </w:r>
      <w:r w:rsidR="00E0599A">
        <w:t xml:space="preserve">t becomes a </w:t>
      </w:r>
      <w:r w:rsidR="005F2E33">
        <w:t>part of every student’s learning experience.  Succeeding in this goal will require faculty members to incorporate sustainability themes into the</w:t>
      </w:r>
      <w:r w:rsidR="0055180F">
        <w:t>ir</w:t>
      </w:r>
      <w:r w:rsidR="005F2E33">
        <w:t xml:space="preserve"> courses.  </w:t>
      </w:r>
      <w:r w:rsidR="00FF04F2">
        <w:t xml:space="preserve">To encourage this development, </w:t>
      </w:r>
      <w:r w:rsidR="005F2E33">
        <w:t>the University of Northern Iowa</w:t>
      </w:r>
      <w:r w:rsidR="00FF04F2">
        <w:t xml:space="preserve"> has established the </w:t>
      </w:r>
      <w:r w:rsidR="00FF04F2" w:rsidRPr="00FF04F2">
        <w:rPr>
          <w:i/>
        </w:rPr>
        <w:t>UNI Faculty Leadership in Sustainability Education Program</w:t>
      </w:r>
      <w:r w:rsidR="00FF04F2">
        <w:t>.  Twenty-six faculty members participate</w:t>
      </w:r>
      <w:r w:rsidR="001F15D4">
        <w:t xml:space="preserve">, </w:t>
      </w:r>
      <w:r w:rsidR="00FF04F2" w:rsidRPr="00FF04F2">
        <w:t>represent</w:t>
      </w:r>
      <w:r w:rsidR="00FF04F2">
        <w:t>ing</w:t>
      </w:r>
      <w:r w:rsidR="00FF04F2" w:rsidRPr="00FF04F2">
        <w:t xml:space="preserve"> all five colleges</w:t>
      </w:r>
      <w:r w:rsidR="005F2E33" w:rsidRPr="00FF04F2">
        <w:t xml:space="preserve"> </w:t>
      </w:r>
      <w:r w:rsidR="008C1C78">
        <w:t xml:space="preserve">and spanning </w:t>
      </w:r>
      <w:r w:rsidR="00FF04F2" w:rsidRPr="00FF04F2">
        <w:t xml:space="preserve">19 </w:t>
      </w:r>
      <w:r w:rsidR="00FF04F2">
        <w:t>disciplines</w:t>
      </w:r>
      <w:r w:rsidR="008C1C78">
        <w:t xml:space="preserve"> as diverse as physics, math, geography, English literature, art and theater</w:t>
      </w:r>
      <w:r w:rsidR="00FF04F2">
        <w:t xml:space="preserve">.  </w:t>
      </w:r>
      <w:r w:rsidR="0055180F">
        <w:t xml:space="preserve">In academic year 2011-2012, </w:t>
      </w:r>
      <w:r w:rsidR="001F15D4">
        <w:t>the</w:t>
      </w:r>
      <w:r w:rsidR="008C1C78">
        <w:t xml:space="preserve"> </w:t>
      </w:r>
      <w:r w:rsidR="00BE2B7B">
        <w:t>participants</w:t>
      </w:r>
      <w:r w:rsidR="008C1C78">
        <w:t xml:space="preserve"> revised </w:t>
      </w:r>
      <w:r w:rsidR="0055180F">
        <w:t>the</w:t>
      </w:r>
      <w:r w:rsidR="001F15D4">
        <w:t>ir</w:t>
      </w:r>
      <w:r w:rsidR="0055180F">
        <w:t xml:space="preserve"> </w:t>
      </w:r>
      <w:r w:rsidR="008C1C78">
        <w:t>syllabi f</w:t>
      </w:r>
      <w:r w:rsidR="0055180F">
        <w:t>or</w:t>
      </w:r>
      <w:r w:rsidR="008C1C78">
        <w:t xml:space="preserve"> courses they are already teaching to incorporate </w:t>
      </w:r>
      <w:r w:rsidR="00BE2B7B">
        <w:t xml:space="preserve">issues of </w:t>
      </w:r>
      <w:r w:rsidR="008C1C78">
        <w:t xml:space="preserve">sustainability </w:t>
      </w:r>
      <w:r w:rsidR="0055180F">
        <w:t>that are r</w:t>
      </w:r>
      <w:r w:rsidR="008C1C78">
        <w:t>elevant to their disciplines (Stigliani et al., 2012).</w:t>
      </w:r>
      <w:r w:rsidR="005508DA">
        <w:t xml:space="preserve">  Because </w:t>
      </w:r>
      <w:r w:rsidR="0084798E">
        <w:t>Carleton</w:t>
      </w:r>
      <w:r w:rsidR="00F6079D">
        <w:t xml:space="preserve">’s interest </w:t>
      </w:r>
      <w:r w:rsidR="0084798E">
        <w:t>on integratin</w:t>
      </w:r>
      <w:r w:rsidR="00F6079D">
        <w:t>g</w:t>
      </w:r>
      <w:r w:rsidR="0084798E">
        <w:t xml:space="preserve"> geoscience and sustainability, </w:t>
      </w:r>
      <w:r w:rsidR="005508DA">
        <w:t xml:space="preserve">I describe here the outcome of </w:t>
      </w:r>
      <w:r w:rsidR="00FB647D">
        <w:t>a</w:t>
      </w:r>
      <w:r w:rsidR="005508DA">
        <w:t xml:space="preserve"> participating faculty member from the </w:t>
      </w:r>
      <w:r w:rsidR="0084798E">
        <w:t xml:space="preserve">UNI </w:t>
      </w:r>
      <w:r w:rsidR="00F6079D">
        <w:t xml:space="preserve">department of </w:t>
      </w:r>
      <w:r w:rsidR="005508DA">
        <w:t xml:space="preserve">geography. </w:t>
      </w:r>
      <w:r w:rsidR="0084798E">
        <w:t xml:space="preserve"> </w:t>
      </w:r>
      <w:r w:rsidR="00FB647D">
        <w:t xml:space="preserve">He adapted his </w:t>
      </w:r>
      <w:r w:rsidR="0084798E">
        <w:t>GIS course to include multi-criteria</w:t>
      </w:r>
      <w:r w:rsidR="00F6079D">
        <w:t>,</w:t>
      </w:r>
      <w:r w:rsidR="0084798E">
        <w:t xml:space="preserve"> sustainability-based models of the environment and human systems</w:t>
      </w:r>
      <w:r w:rsidR="00FB647D">
        <w:t>.  Areas of analysis included erosion from cropland</w:t>
      </w:r>
      <w:r w:rsidR="0084798E">
        <w:t xml:space="preserve">, </w:t>
      </w:r>
      <w:r w:rsidR="00FB647D">
        <w:t xml:space="preserve">watershed management, siting of toxic waste sources, bike trails and other </w:t>
      </w:r>
      <w:r w:rsidR="00FB647D" w:rsidRPr="000A3A7B">
        <w:rPr>
          <w:rFonts w:cstheme="minorHAnsi"/>
        </w:rPr>
        <w:t>recreational areas, and optimal location of town infrastructure.</w:t>
      </w:r>
    </w:p>
    <w:p w:rsidR="00DE73B7" w:rsidRDefault="002D041E" w:rsidP="00DE73B7">
      <w:pPr>
        <w:widowControl w:val="0"/>
        <w:autoSpaceDE w:val="0"/>
        <w:autoSpaceDN w:val="0"/>
        <w:adjustRightInd w:val="0"/>
        <w:rPr>
          <w:rFonts w:ascii="AdvP405B8" w:hAnsi="AdvP405B8" w:cstheme="minorHAnsi"/>
        </w:rPr>
      </w:pPr>
      <w:r w:rsidRPr="000A3A7B">
        <w:rPr>
          <w:rFonts w:eastAsia="Times New Roman" w:cstheme="minorHAnsi"/>
          <w:bCs/>
        </w:rPr>
        <w:tab/>
        <w:t>Several pedagogic methods have been successfully applied to sustainability curriculum. One is systems thinking</w:t>
      </w:r>
      <w:r w:rsidR="005D5236">
        <w:rPr>
          <w:rFonts w:eastAsia="Times New Roman" w:cstheme="minorHAnsi"/>
          <w:bCs/>
        </w:rPr>
        <w:t>,</w:t>
      </w:r>
      <w:r w:rsidRPr="000A3A7B">
        <w:rPr>
          <w:rFonts w:eastAsia="Times New Roman" w:cstheme="minorHAnsi"/>
          <w:bCs/>
        </w:rPr>
        <w:t xml:space="preserve"> which was specifically developed to study complex sy</w:t>
      </w:r>
      <w:r w:rsidR="00DE73B7" w:rsidRPr="000A3A7B">
        <w:rPr>
          <w:rFonts w:eastAsia="Times New Roman" w:cstheme="minorHAnsi"/>
          <w:bCs/>
        </w:rPr>
        <w:t>s</w:t>
      </w:r>
      <w:r w:rsidRPr="000A3A7B">
        <w:rPr>
          <w:rFonts w:eastAsia="Times New Roman" w:cstheme="minorHAnsi"/>
          <w:bCs/>
        </w:rPr>
        <w:t>tems</w:t>
      </w:r>
      <w:r w:rsidR="00DE73B7" w:rsidRPr="000A3A7B">
        <w:rPr>
          <w:rFonts w:eastAsia="Times New Roman" w:cstheme="minorHAnsi"/>
          <w:bCs/>
        </w:rPr>
        <w:t xml:space="preserve">, and thus is well-suited for </w:t>
      </w:r>
      <w:r w:rsidR="005D5236">
        <w:rPr>
          <w:rFonts w:eastAsia="Times New Roman" w:cstheme="minorHAnsi"/>
          <w:bCs/>
        </w:rPr>
        <w:t xml:space="preserve">understanding </w:t>
      </w:r>
      <w:r w:rsidR="00DE73B7" w:rsidRPr="000A3A7B">
        <w:rPr>
          <w:rFonts w:eastAsia="Times New Roman" w:cstheme="minorHAnsi"/>
          <w:bCs/>
        </w:rPr>
        <w:t>the inherently complex interactions between the biosphere and human society.  S</w:t>
      </w:r>
      <w:r w:rsidR="00DE73B7" w:rsidRPr="000A3A7B">
        <w:rPr>
          <w:rFonts w:cstheme="minorHAnsi"/>
        </w:rPr>
        <w:t>ystems thinking can be a</w:t>
      </w:r>
      <w:r w:rsidR="005D5236">
        <w:rPr>
          <w:rFonts w:cstheme="minorHAnsi"/>
        </w:rPr>
        <w:t>n effective way to teach students to see the whole pie rather than just the slices</w:t>
      </w:r>
      <w:r w:rsidR="00DE73B7" w:rsidRPr="000A3A7B">
        <w:rPr>
          <w:rFonts w:cstheme="minorHAnsi"/>
        </w:rPr>
        <w:t>.  Another effective method is the “pedagogy of place.”</w:t>
      </w:r>
      <w:r w:rsidR="000A3A7B" w:rsidRPr="000A3A7B">
        <w:rPr>
          <w:rFonts w:cstheme="minorHAnsi"/>
        </w:rPr>
        <w:t xml:space="preserve">  Sense of one’s place is important because sustainability</w:t>
      </w:r>
      <w:r w:rsidR="000A3A7B">
        <w:rPr>
          <w:rFonts w:cstheme="minorHAnsi"/>
        </w:rPr>
        <w:t xml:space="preserve"> should not be taught in an abstract, generic way.  Internalizing sustainability</w:t>
      </w:r>
      <w:r w:rsidR="000A3A7B" w:rsidRPr="000A3A7B">
        <w:rPr>
          <w:rFonts w:cstheme="minorHAnsi"/>
        </w:rPr>
        <w:t xml:space="preserve"> requires an understanding of ourselves and our</w:t>
      </w:r>
      <w:r w:rsidR="000A3A7B">
        <w:rPr>
          <w:rFonts w:ascii="AdvP405B8" w:hAnsi="AdvP405B8" w:cstheme="minorHAnsi"/>
        </w:rPr>
        <w:t xml:space="preserve"> behaviors </w:t>
      </w:r>
      <w:r w:rsidR="00F6079D">
        <w:rPr>
          <w:rFonts w:ascii="AdvP405B8" w:hAnsi="AdvP405B8" w:cstheme="minorHAnsi"/>
        </w:rPr>
        <w:t xml:space="preserve">through affiliation with </w:t>
      </w:r>
      <w:r w:rsidR="000A3A7B">
        <w:rPr>
          <w:rFonts w:ascii="AdvP405B8" w:hAnsi="AdvP405B8" w:cstheme="minorHAnsi"/>
        </w:rPr>
        <w:t xml:space="preserve">the space we inhabit.  The pedagogy of place is the motivation for requiring hands-on, out-of-class projects that enhance sustainability, where students </w:t>
      </w:r>
      <w:r w:rsidR="005D5236">
        <w:rPr>
          <w:rFonts w:ascii="AdvP405B8" w:hAnsi="AdvP405B8" w:cstheme="minorHAnsi"/>
        </w:rPr>
        <w:t>connect their local, familiar places with sustainability on larger scales</w:t>
      </w:r>
      <w:r w:rsidR="000A3A7B">
        <w:rPr>
          <w:rFonts w:ascii="AdvP405B8" w:hAnsi="AdvP405B8" w:cstheme="minorHAnsi"/>
        </w:rPr>
        <w:t>.</w:t>
      </w:r>
    </w:p>
    <w:p w:rsidR="00985F27" w:rsidRPr="0074265A" w:rsidRDefault="00DB02BB" w:rsidP="00985F27">
      <w:pPr>
        <w:widowControl w:val="0"/>
        <w:autoSpaceDE w:val="0"/>
        <w:autoSpaceDN w:val="0"/>
        <w:adjustRightInd w:val="0"/>
        <w:rPr>
          <w:rFonts w:cstheme="minorHAnsi"/>
          <w:sz w:val="24"/>
          <w:szCs w:val="24"/>
        </w:rPr>
      </w:pPr>
      <w:r>
        <w:rPr>
          <w:rFonts w:ascii="AdvP405B8" w:hAnsi="AdvP405B8" w:cstheme="minorHAnsi"/>
        </w:rPr>
        <w:t xml:space="preserve"> </w:t>
      </w:r>
      <w:r w:rsidRPr="00B326F0">
        <w:rPr>
          <w:rFonts w:cstheme="minorHAnsi"/>
        </w:rPr>
        <w:tab/>
        <w:t xml:space="preserve">Three important and successful aspects of my sustainability courses have been: the out-of-class actions to enhance sustainability; giving the students space to envision a </w:t>
      </w:r>
      <w:r w:rsidR="005D5236">
        <w:rPr>
          <w:rFonts w:cstheme="minorHAnsi"/>
        </w:rPr>
        <w:t xml:space="preserve">positive, </w:t>
      </w:r>
      <w:r w:rsidRPr="00B326F0">
        <w:rPr>
          <w:rFonts w:cstheme="minorHAnsi"/>
        </w:rPr>
        <w:t>sustainable future</w:t>
      </w:r>
      <w:r w:rsidR="005D5236">
        <w:rPr>
          <w:rFonts w:cstheme="minorHAnsi"/>
        </w:rPr>
        <w:t xml:space="preserve">, </w:t>
      </w:r>
      <w:r w:rsidR="005D5236">
        <w:rPr>
          <w:rFonts w:cstheme="minorHAnsi"/>
        </w:rPr>
        <w:lastRenderedPageBreak/>
        <w:t>and articulating that vision at a Public Forum</w:t>
      </w:r>
      <w:r w:rsidRPr="00B326F0">
        <w:rPr>
          <w:rFonts w:cstheme="minorHAnsi"/>
        </w:rPr>
        <w:t>; and calculation of carbon and ecological footprints, which provides yardstick</w:t>
      </w:r>
      <w:r w:rsidR="005A7145">
        <w:rPr>
          <w:rFonts w:cstheme="minorHAnsi"/>
        </w:rPr>
        <w:t>s</w:t>
      </w:r>
      <w:r w:rsidRPr="00B326F0">
        <w:rPr>
          <w:rFonts w:cstheme="minorHAnsi"/>
        </w:rPr>
        <w:t xml:space="preserve"> for measuring the size of their footprints and comparing them to national and global norms.</w:t>
      </w:r>
      <w:r w:rsidR="00B326F0">
        <w:rPr>
          <w:rFonts w:cstheme="minorHAnsi"/>
        </w:rPr>
        <w:t xml:space="preserve"> </w:t>
      </w:r>
      <w:r w:rsidR="005A7145">
        <w:rPr>
          <w:rFonts w:cstheme="minorHAnsi"/>
        </w:rPr>
        <w:t xml:space="preserve"> </w:t>
      </w:r>
      <w:r w:rsidR="00B326F0" w:rsidRPr="00B326F0">
        <w:rPr>
          <w:rFonts w:cstheme="minorHAnsi"/>
        </w:rPr>
        <w:t xml:space="preserve">In my experience </w:t>
      </w:r>
      <w:r w:rsidR="00B326F0">
        <w:rPr>
          <w:rFonts w:cstheme="minorHAnsi"/>
        </w:rPr>
        <w:t xml:space="preserve">the students haven’t responded well to long PowerPoint lectures and much </w:t>
      </w:r>
      <w:proofErr w:type="gramStart"/>
      <w:r w:rsidR="00B326F0">
        <w:rPr>
          <w:rFonts w:cstheme="minorHAnsi"/>
        </w:rPr>
        <w:t>prefer</w:t>
      </w:r>
      <w:proofErr w:type="gramEnd"/>
      <w:r w:rsidR="00B326F0">
        <w:rPr>
          <w:rFonts w:cstheme="minorHAnsi"/>
        </w:rPr>
        <w:t xml:space="preserve"> teacher student interaction and the opportunity for student presentations.  Also, especially for introduct</w:t>
      </w:r>
      <w:r w:rsidR="005A7145">
        <w:rPr>
          <w:rFonts w:cstheme="minorHAnsi"/>
        </w:rPr>
        <w:t xml:space="preserve">ory </w:t>
      </w:r>
      <w:r w:rsidR="00B326F0">
        <w:rPr>
          <w:rFonts w:cstheme="minorHAnsi"/>
        </w:rPr>
        <w:t xml:space="preserve">sustainability </w:t>
      </w:r>
      <w:r w:rsidR="005A7145">
        <w:rPr>
          <w:rFonts w:cstheme="minorHAnsi"/>
        </w:rPr>
        <w:t>courses</w:t>
      </w:r>
      <w:r w:rsidR="00B326F0">
        <w:rPr>
          <w:rFonts w:cstheme="minorHAnsi"/>
        </w:rPr>
        <w:t>, the topic is so vast that it is impossible to teach everything, and often it is difficult to discern topic areas</w:t>
      </w:r>
      <w:r w:rsidR="005A7145">
        <w:rPr>
          <w:rFonts w:cstheme="minorHAnsi"/>
        </w:rPr>
        <w:t xml:space="preserve"> </w:t>
      </w:r>
      <w:r w:rsidR="00B326F0">
        <w:rPr>
          <w:rFonts w:cstheme="minorHAnsi"/>
        </w:rPr>
        <w:t xml:space="preserve">that should be included or excluded.  </w:t>
      </w:r>
      <w:r w:rsidR="005A7145">
        <w:rPr>
          <w:rFonts w:cstheme="minorHAnsi"/>
        </w:rPr>
        <w:t>Finally</w:t>
      </w:r>
      <w:r w:rsidR="00B326F0">
        <w:rPr>
          <w:rFonts w:cstheme="minorHAnsi"/>
        </w:rPr>
        <w:t xml:space="preserve">, </w:t>
      </w:r>
      <w:r w:rsidR="009257C6">
        <w:rPr>
          <w:rFonts w:cstheme="minorHAnsi"/>
        </w:rPr>
        <w:t xml:space="preserve">it has been an honor and a privilege to </w:t>
      </w:r>
      <w:r w:rsidR="00B326F0">
        <w:rPr>
          <w:rFonts w:cstheme="minorHAnsi"/>
        </w:rPr>
        <w:t xml:space="preserve">teach students about </w:t>
      </w:r>
      <w:r w:rsidR="009257C6">
        <w:rPr>
          <w:rFonts w:cstheme="minorHAnsi"/>
        </w:rPr>
        <w:t xml:space="preserve">sustainability so that they can be better prepared to face the challenges they and their children </w:t>
      </w:r>
      <w:r w:rsidR="009257C6" w:rsidRPr="0074265A">
        <w:rPr>
          <w:rFonts w:cstheme="minorHAnsi"/>
          <w:sz w:val="24"/>
          <w:szCs w:val="24"/>
        </w:rPr>
        <w:t xml:space="preserve">will have to confront.  Also, learning to teach sustainability </w:t>
      </w:r>
      <w:r w:rsidR="0074265A" w:rsidRPr="0074265A">
        <w:rPr>
          <w:rFonts w:cstheme="minorHAnsi"/>
          <w:sz w:val="24"/>
          <w:szCs w:val="24"/>
        </w:rPr>
        <w:t xml:space="preserve">has led me to break down </w:t>
      </w:r>
      <w:r w:rsidR="00EF3971">
        <w:rPr>
          <w:rFonts w:cstheme="minorHAnsi"/>
          <w:sz w:val="24"/>
          <w:szCs w:val="24"/>
        </w:rPr>
        <w:t xml:space="preserve">my </w:t>
      </w:r>
      <w:r w:rsidR="0074265A" w:rsidRPr="0074265A">
        <w:rPr>
          <w:rFonts w:cstheme="minorHAnsi"/>
          <w:sz w:val="24"/>
          <w:szCs w:val="24"/>
        </w:rPr>
        <w:t xml:space="preserve">disciplinary barriers and </w:t>
      </w:r>
      <w:r w:rsidR="0074265A">
        <w:rPr>
          <w:rFonts w:cstheme="minorHAnsi"/>
          <w:sz w:val="24"/>
          <w:szCs w:val="24"/>
        </w:rPr>
        <w:t xml:space="preserve">appreciate </w:t>
      </w:r>
      <w:r w:rsidR="00EF3971">
        <w:rPr>
          <w:rFonts w:cstheme="minorHAnsi"/>
          <w:sz w:val="24"/>
          <w:szCs w:val="24"/>
        </w:rPr>
        <w:t xml:space="preserve">complexity and the need for </w:t>
      </w:r>
      <w:r w:rsidR="00985F27">
        <w:rPr>
          <w:rFonts w:cstheme="minorHAnsi"/>
          <w:sz w:val="24"/>
          <w:szCs w:val="24"/>
        </w:rPr>
        <w:t>systems thinking</w:t>
      </w:r>
      <w:r w:rsidR="00EF3971">
        <w:t xml:space="preserve">.  </w:t>
      </w:r>
      <w:r w:rsidR="00985F27">
        <w:t xml:space="preserve">Ultimately sustainability is about people, and whether we </w:t>
      </w:r>
      <w:r w:rsidR="00543D07">
        <w:t xml:space="preserve">have the capacity to </w:t>
      </w:r>
      <w:r w:rsidR="00985F27">
        <w:t xml:space="preserve">prosper in ways that are mutually supportive of society and nature.  </w:t>
      </w:r>
    </w:p>
    <w:p w:rsidR="00EF3971" w:rsidRDefault="00EF3971" w:rsidP="00EF3971">
      <w:pPr>
        <w:widowControl w:val="0"/>
        <w:autoSpaceDE w:val="0"/>
        <w:autoSpaceDN w:val="0"/>
        <w:adjustRightInd w:val="0"/>
        <w:rPr>
          <w:rFonts w:ascii="Arial" w:eastAsia="Times New Roman" w:hAnsi="Arial" w:cs="Arial"/>
          <w:bCs/>
          <w:sz w:val="20"/>
          <w:szCs w:val="20"/>
        </w:rPr>
      </w:pPr>
    </w:p>
    <w:p w:rsidR="008C1C78" w:rsidRDefault="008C1C78" w:rsidP="00FF7838">
      <w:pPr>
        <w:widowControl w:val="0"/>
        <w:autoSpaceDE w:val="0"/>
        <w:autoSpaceDN w:val="0"/>
        <w:adjustRightInd w:val="0"/>
        <w:rPr>
          <w:rFonts w:ascii="Arial" w:eastAsia="Times New Roman" w:hAnsi="Arial" w:cs="Arial"/>
          <w:bCs/>
          <w:sz w:val="20"/>
          <w:szCs w:val="20"/>
        </w:rPr>
      </w:pPr>
    </w:p>
    <w:p w:rsidR="008C1C78" w:rsidRDefault="008C1C78" w:rsidP="00FF7838">
      <w:pPr>
        <w:widowControl w:val="0"/>
        <w:autoSpaceDE w:val="0"/>
        <w:autoSpaceDN w:val="0"/>
        <w:adjustRightInd w:val="0"/>
        <w:rPr>
          <w:rFonts w:ascii="Arial" w:eastAsia="Times New Roman" w:hAnsi="Arial" w:cs="Arial"/>
          <w:bCs/>
          <w:sz w:val="20"/>
          <w:szCs w:val="20"/>
        </w:rPr>
      </w:pPr>
      <w:proofErr w:type="gramStart"/>
      <w:r>
        <w:rPr>
          <w:rFonts w:ascii="Arial" w:eastAsia="Times New Roman" w:hAnsi="Arial" w:cs="Arial"/>
          <w:bCs/>
          <w:sz w:val="20"/>
          <w:szCs w:val="20"/>
        </w:rPr>
        <w:t xml:space="preserve">W.M. Stigliani, C. </w:t>
      </w:r>
      <w:proofErr w:type="spellStart"/>
      <w:r>
        <w:rPr>
          <w:rFonts w:ascii="Arial" w:eastAsia="Times New Roman" w:hAnsi="Arial" w:cs="Arial"/>
          <w:bCs/>
          <w:sz w:val="20"/>
          <w:szCs w:val="20"/>
        </w:rPr>
        <w:t>Zeman</w:t>
      </w:r>
      <w:proofErr w:type="spellEnd"/>
      <w:r>
        <w:rPr>
          <w:rFonts w:ascii="Arial" w:eastAsia="Times New Roman" w:hAnsi="Arial" w:cs="Arial"/>
          <w:bCs/>
          <w:sz w:val="20"/>
          <w:szCs w:val="20"/>
        </w:rPr>
        <w:t xml:space="preserve">, and G. </w:t>
      </w:r>
      <w:proofErr w:type="spellStart"/>
      <w:r>
        <w:rPr>
          <w:rFonts w:ascii="Arial" w:eastAsia="Times New Roman" w:hAnsi="Arial" w:cs="Arial"/>
          <w:bCs/>
          <w:sz w:val="20"/>
          <w:szCs w:val="20"/>
        </w:rPr>
        <w:t>Betrabet</w:t>
      </w:r>
      <w:proofErr w:type="spellEnd"/>
      <w:r>
        <w:rPr>
          <w:rFonts w:ascii="Arial" w:eastAsia="Times New Roman" w:hAnsi="Arial" w:cs="Arial"/>
          <w:bCs/>
          <w:sz w:val="20"/>
          <w:szCs w:val="20"/>
        </w:rPr>
        <w:t xml:space="preserve"> </w:t>
      </w:r>
      <w:proofErr w:type="spellStart"/>
      <w:r>
        <w:rPr>
          <w:rFonts w:ascii="Arial" w:eastAsia="Times New Roman" w:hAnsi="Arial" w:cs="Arial"/>
          <w:bCs/>
          <w:sz w:val="20"/>
          <w:szCs w:val="20"/>
        </w:rPr>
        <w:t>Gulwadi</w:t>
      </w:r>
      <w:proofErr w:type="spellEnd"/>
      <w:r>
        <w:rPr>
          <w:rFonts w:ascii="Arial" w:eastAsia="Times New Roman" w:hAnsi="Arial" w:cs="Arial"/>
          <w:bCs/>
          <w:sz w:val="20"/>
          <w:szCs w:val="20"/>
        </w:rPr>
        <w:t xml:space="preserve"> (2012).</w:t>
      </w:r>
      <w:proofErr w:type="gramEnd"/>
      <w:r>
        <w:rPr>
          <w:rFonts w:ascii="Arial" w:eastAsia="Times New Roman" w:hAnsi="Arial" w:cs="Arial"/>
          <w:bCs/>
          <w:sz w:val="20"/>
          <w:szCs w:val="20"/>
        </w:rPr>
        <w:t xml:space="preserve"> </w:t>
      </w:r>
      <w:proofErr w:type="gramStart"/>
      <w:r w:rsidR="00D021E1" w:rsidRPr="00D021E1">
        <w:rPr>
          <w:rFonts w:ascii="Arial" w:eastAsia="Times New Roman" w:hAnsi="Arial" w:cs="Arial"/>
          <w:bCs/>
          <w:i/>
          <w:sz w:val="20"/>
          <w:szCs w:val="20"/>
        </w:rPr>
        <w:t>Faculty enrichment program for infusing sustainability across the university curriculum</w:t>
      </w:r>
      <w:r w:rsidR="00D021E1">
        <w:rPr>
          <w:rFonts w:ascii="Arial" w:eastAsia="Times New Roman" w:hAnsi="Arial" w:cs="Arial"/>
          <w:bCs/>
          <w:sz w:val="20"/>
          <w:szCs w:val="20"/>
        </w:rPr>
        <w:t>.</w:t>
      </w:r>
      <w:proofErr w:type="gramEnd"/>
      <w:r w:rsidR="00D021E1">
        <w:rPr>
          <w:rFonts w:ascii="Arial" w:eastAsia="Times New Roman" w:hAnsi="Arial" w:cs="Arial"/>
          <w:bCs/>
          <w:sz w:val="20"/>
          <w:szCs w:val="20"/>
        </w:rPr>
        <w:t xml:space="preserve">  </w:t>
      </w:r>
      <w:proofErr w:type="gramStart"/>
      <w:r w:rsidR="00D021E1">
        <w:rPr>
          <w:rFonts w:ascii="Arial" w:eastAsia="Times New Roman" w:hAnsi="Arial" w:cs="Arial"/>
          <w:bCs/>
          <w:sz w:val="20"/>
          <w:szCs w:val="20"/>
        </w:rPr>
        <w:t xml:space="preserve">Presented at the </w:t>
      </w:r>
      <w:r w:rsidR="00D021E1" w:rsidRPr="00BE2B7B">
        <w:rPr>
          <w:rFonts w:ascii="Arial" w:eastAsia="Times New Roman" w:hAnsi="Arial" w:cs="Arial"/>
          <w:bCs/>
          <w:i/>
          <w:sz w:val="20"/>
          <w:szCs w:val="20"/>
        </w:rPr>
        <w:t>World Symposium on Sustainable Development at Universities</w:t>
      </w:r>
      <w:r w:rsidR="00D021E1">
        <w:rPr>
          <w:rFonts w:ascii="Arial" w:eastAsia="Times New Roman" w:hAnsi="Arial" w:cs="Arial"/>
          <w:bCs/>
          <w:sz w:val="20"/>
          <w:szCs w:val="20"/>
        </w:rPr>
        <w:t>, June 5-6, 2012, Rio de Janeiro.</w:t>
      </w:r>
      <w:proofErr w:type="gramEnd"/>
      <w:r w:rsidR="00D021E1">
        <w:rPr>
          <w:rFonts w:ascii="Arial" w:eastAsia="Times New Roman" w:hAnsi="Arial" w:cs="Arial"/>
          <w:bCs/>
          <w:sz w:val="20"/>
          <w:szCs w:val="20"/>
        </w:rPr>
        <w:t xml:space="preserve"> </w:t>
      </w:r>
      <w:r w:rsidR="00BE2B7B">
        <w:rPr>
          <w:rFonts w:ascii="Arial" w:eastAsia="Times New Roman" w:hAnsi="Arial" w:cs="Arial"/>
          <w:bCs/>
          <w:sz w:val="20"/>
          <w:szCs w:val="20"/>
        </w:rPr>
        <w:t xml:space="preserve"> </w:t>
      </w:r>
      <w:r w:rsidR="00D021E1">
        <w:rPr>
          <w:rFonts w:ascii="Arial" w:eastAsia="Times New Roman" w:hAnsi="Arial" w:cs="Arial"/>
          <w:bCs/>
          <w:sz w:val="20"/>
          <w:szCs w:val="20"/>
        </w:rPr>
        <w:t xml:space="preserve">Also chapter in </w:t>
      </w:r>
      <w:r w:rsidR="00D021E1" w:rsidRPr="00BE2B7B">
        <w:rPr>
          <w:rFonts w:ascii="Arial" w:eastAsia="Times New Roman" w:hAnsi="Arial" w:cs="Arial"/>
          <w:bCs/>
          <w:i/>
          <w:sz w:val="20"/>
          <w:szCs w:val="20"/>
        </w:rPr>
        <w:t>Environmental Education, Communication, and Sustainability</w:t>
      </w:r>
      <w:r w:rsidR="00D021E1">
        <w:rPr>
          <w:rFonts w:ascii="Arial" w:eastAsia="Times New Roman" w:hAnsi="Arial" w:cs="Arial"/>
          <w:bCs/>
          <w:sz w:val="20"/>
          <w:szCs w:val="20"/>
        </w:rPr>
        <w:t>, Peter Lang Scientific Publishers</w:t>
      </w:r>
      <w:r w:rsidR="00BE2B7B">
        <w:rPr>
          <w:rFonts w:ascii="Arial" w:eastAsia="Times New Roman" w:hAnsi="Arial" w:cs="Arial"/>
          <w:bCs/>
          <w:sz w:val="20"/>
          <w:szCs w:val="20"/>
        </w:rPr>
        <w:t>:</w:t>
      </w:r>
      <w:r w:rsidR="00D021E1">
        <w:rPr>
          <w:rFonts w:ascii="Arial" w:eastAsia="Times New Roman" w:hAnsi="Arial" w:cs="Arial"/>
          <w:bCs/>
          <w:sz w:val="20"/>
          <w:szCs w:val="20"/>
        </w:rPr>
        <w:t xml:space="preserve"> </w:t>
      </w:r>
      <w:r w:rsidR="00BE2B7B">
        <w:rPr>
          <w:rFonts w:ascii="Arial" w:eastAsia="Times New Roman" w:hAnsi="Arial" w:cs="Arial"/>
          <w:bCs/>
          <w:sz w:val="20"/>
          <w:szCs w:val="20"/>
        </w:rPr>
        <w:t xml:space="preserve">Frankfort am Main, Germany </w:t>
      </w:r>
      <w:r w:rsidR="00D021E1">
        <w:rPr>
          <w:rFonts w:ascii="Arial" w:eastAsia="Times New Roman" w:hAnsi="Arial" w:cs="Arial"/>
          <w:bCs/>
          <w:sz w:val="20"/>
          <w:szCs w:val="20"/>
        </w:rPr>
        <w:t>(in press)</w:t>
      </w:r>
      <w:r w:rsidR="00BE2B7B">
        <w:rPr>
          <w:rFonts w:ascii="Arial" w:eastAsia="Times New Roman" w:hAnsi="Arial" w:cs="Arial"/>
          <w:bCs/>
          <w:sz w:val="20"/>
          <w:szCs w:val="20"/>
        </w:rPr>
        <w:t>.</w:t>
      </w:r>
    </w:p>
    <w:p w:rsidR="00BE2B7B" w:rsidRDefault="00BE2B7B" w:rsidP="00FF7838">
      <w:pPr>
        <w:widowControl w:val="0"/>
        <w:autoSpaceDE w:val="0"/>
        <w:autoSpaceDN w:val="0"/>
        <w:adjustRightInd w:val="0"/>
        <w:rPr>
          <w:rFonts w:ascii="Arial" w:eastAsia="Times New Roman" w:hAnsi="Arial" w:cs="Arial"/>
          <w:bCs/>
          <w:sz w:val="20"/>
          <w:szCs w:val="20"/>
        </w:rPr>
      </w:pPr>
    </w:p>
    <w:p w:rsidR="00BE2B7B" w:rsidRDefault="00BE2B7B" w:rsidP="00FF7838">
      <w:pPr>
        <w:widowControl w:val="0"/>
        <w:autoSpaceDE w:val="0"/>
        <w:autoSpaceDN w:val="0"/>
        <w:adjustRightInd w:val="0"/>
        <w:rPr>
          <w:rFonts w:ascii="Arial" w:eastAsia="Times New Roman" w:hAnsi="Arial" w:cs="Arial"/>
          <w:bCs/>
          <w:sz w:val="20"/>
          <w:szCs w:val="20"/>
        </w:rPr>
      </w:pPr>
    </w:p>
    <w:p w:rsidR="00BE2B7B" w:rsidRDefault="00BE2B7B" w:rsidP="00FF7838">
      <w:pPr>
        <w:widowControl w:val="0"/>
        <w:autoSpaceDE w:val="0"/>
        <w:autoSpaceDN w:val="0"/>
        <w:adjustRightInd w:val="0"/>
        <w:rPr>
          <w:rFonts w:ascii="Arial" w:eastAsia="Times New Roman" w:hAnsi="Arial" w:cs="Arial"/>
          <w:bCs/>
          <w:sz w:val="20"/>
          <w:szCs w:val="20"/>
        </w:rPr>
      </w:pPr>
    </w:p>
    <w:sectPr w:rsidR="00BE2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dvP405B8">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838"/>
    <w:rsid w:val="000A3A7B"/>
    <w:rsid w:val="001F15D4"/>
    <w:rsid w:val="002909DE"/>
    <w:rsid w:val="002D041E"/>
    <w:rsid w:val="00316862"/>
    <w:rsid w:val="003A515B"/>
    <w:rsid w:val="003B6762"/>
    <w:rsid w:val="004401EE"/>
    <w:rsid w:val="005204BC"/>
    <w:rsid w:val="00543D07"/>
    <w:rsid w:val="005508DA"/>
    <w:rsid w:val="0055180F"/>
    <w:rsid w:val="005A7145"/>
    <w:rsid w:val="005D5236"/>
    <w:rsid w:val="005F2E33"/>
    <w:rsid w:val="006475C8"/>
    <w:rsid w:val="0074265A"/>
    <w:rsid w:val="00845714"/>
    <w:rsid w:val="0084798E"/>
    <w:rsid w:val="008B3D75"/>
    <w:rsid w:val="008C1C78"/>
    <w:rsid w:val="008C3B9D"/>
    <w:rsid w:val="008D076C"/>
    <w:rsid w:val="008D724D"/>
    <w:rsid w:val="00905B69"/>
    <w:rsid w:val="009257C6"/>
    <w:rsid w:val="00985F27"/>
    <w:rsid w:val="009A2462"/>
    <w:rsid w:val="009C0F57"/>
    <w:rsid w:val="009E7C4F"/>
    <w:rsid w:val="00B20788"/>
    <w:rsid w:val="00B326F0"/>
    <w:rsid w:val="00B669A9"/>
    <w:rsid w:val="00BE2B7B"/>
    <w:rsid w:val="00C12747"/>
    <w:rsid w:val="00C54862"/>
    <w:rsid w:val="00C669B7"/>
    <w:rsid w:val="00D021E1"/>
    <w:rsid w:val="00DB02BB"/>
    <w:rsid w:val="00DD572E"/>
    <w:rsid w:val="00DE73B7"/>
    <w:rsid w:val="00E0599A"/>
    <w:rsid w:val="00E17FC6"/>
    <w:rsid w:val="00E27E67"/>
    <w:rsid w:val="00EF3971"/>
    <w:rsid w:val="00F6079D"/>
    <w:rsid w:val="00F86FEE"/>
    <w:rsid w:val="00F926EA"/>
    <w:rsid w:val="00FB3A95"/>
    <w:rsid w:val="00FB647D"/>
    <w:rsid w:val="00FF04F2"/>
    <w:rsid w:val="00FF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College of Natural Science</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3</cp:revision>
  <dcterms:created xsi:type="dcterms:W3CDTF">2012-06-20T20:39:00Z</dcterms:created>
  <dcterms:modified xsi:type="dcterms:W3CDTF">2012-06-20T20:40:00Z</dcterms:modified>
</cp:coreProperties>
</file>