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3C" w:rsidRPr="008D14B9" w:rsidRDefault="0093635C" w:rsidP="004E6D04">
      <w:pPr>
        <w:pBdr>
          <w:bottom w:val="single" w:sz="4" w:space="1" w:color="auto"/>
        </w:pBdr>
        <w:jc w:val="center"/>
        <w:rPr>
          <w:rFonts w:ascii="Verdana" w:hAnsi="Verdana"/>
          <w:b/>
          <w:sz w:val="32"/>
        </w:rPr>
      </w:pPr>
      <w:r w:rsidRPr="008D14B9">
        <w:rPr>
          <w:rFonts w:ascii="Verdana" w:hAnsi="Verdana"/>
          <w:b/>
          <w:sz w:val="32"/>
        </w:rPr>
        <w:t>Atmospheric Carbon Dioxide</w:t>
      </w:r>
      <w:r w:rsidR="00E81149">
        <w:rPr>
          <w:rFonts w:ascii="Verdana" w:hAnsi="Verdana"/>
          <w:b/>
          <w:sz w:val="32"/>
        </w:rPr>
        <w:t xml:space="preserve"> </w:t>
      </w:r>
      <w:r w:rsidR="00BD4790">
        <w:rPr>
          <w:rFonts w:ascii="Verdana" w:hAnsi="Verdana"/>
          <w:b/>
          <w:sz w:val="32"/>
        </w:rPr>
        <w:t>Activity</w:t>
      </w:r>
    </w:p>
    <w:p w:rsidR="0093635C" w:rsidRPr="0093635C" w:rsidRDefault="0093635C" w:rsidP="0093635C">
      <w:pPr>
        <w:jc w:val="center"/>
        <w:rPr>
          <w:rFonts w:ascii="Verdana" w:hAnsi="Verdana"/>
          <w:b/>
          <w:sz w:val="20"/>
        </w:rPr>
      </w:pPr>
    </w:p>
    <w:p w:rsidR="004E6D04" w:rsidRPr="00866744" w:rsidRDefault="004E6D04" w:rsidP="00866744">
      <w:pPr>
        <w:spacing w:before="120" w:after="120" w:line="276" w:lineRule="auto"/>
        <w:rPr>
          <w:rFonts w:ascii="Verdana" w:hAnsi="Verdana"/>
          <w:b/>
          <w:sz w:val="22"/>
          <w:szCs w:val="22"/>
        </w:rPr>
      </w:pPr>
      <w:r w:rsidRPr="00866744">
        <w:rPr>
          <w:rFonts w:ascii="Verdana" w:hAnsi="Verdana"/>
          <w:b/>
          <w:sz w:val="22"/>
          <w:szCs w:val="22"/>
        </w:rPr>
        <w:t>Preliminary</w:t>
      </w:r>
      <w:r w:rsidR="0093635C" w:rsidRPr="00866744">
        <w:rPr>
          <w:rFonts w:ascii="Verdana" w:hAnsi="Verdana"/>
          <w:b/>
          <w:sz w:val="22"/>
          <w:szCs w:val="22"/>
        </w:rPr>
        <w:t xml:space="preserve"> </w:t>
      </w:r>
    </w:p>
    <w:p w:rsidR="0093635C" w:rsidRPr="00866744" w:rsidRDefault="004E6D04" w:rsidP="00866744">
      <w:pPr>
        <w:spacing w:before="120" w:after="120" w:line="276" w:lineRule="auto"/>
        <w:rPr>
          <w:rFonts w:ascii="Verdana" w:hAnsi="Verdana"/>
          <w:color w:val="1F497D"/>
          <w:sz w:val="22"/>
          <w:szCs w:val="22"/>
        </w:rPr>
      </w:pPr>
      <w:r w:rsidRPr="00866744">
        <w:rPr>
          <w:rFonts w:ascii="Verdana" w:hAnsi="Verdana"/>
          <w:sz w:val="22"/>
          <w:szCs w:val="22"/>
        </w:rPr>
        <w:t>W</w:t>
      </w:r>
      <w:r w:rsidR="0093635C" w:rsidRPr="00866744">
        <w:rPr>
          <w:rFonts w:ascii="Verdana" w:hAnsi="Verdana"/>
          <w:sz w:val="22"/>
          <w:szCs w:val="22"/>
        </w:rPr>
        <w:t xml:space="preserve">atch the following video: </w:t>
      </w:r>
      <w:hyperlink r:id="rId8" w:tgtFrame="_blank" w:history="1">
        <w:r w:rsidR="008D2901" w:rsidRPr="00866744">
          <w:rPr>
            <w:rFonts w:ascii="Verdana" w:hAnsi="Verdana"/>
            <w:color w:val="0000FF"/>
            <w:sz w:val="22"/>
            <w:szCs w:val="22"/>
            <w:u w:val="single"/>
          </w:rPr>
          <w:t>http://earththeoperatorsmanual.com/segment/4</w:t>
        </w:r>
      </w:hyperlink>
      <w:r w:rsidR="008D2901" w:rsidRPr="00866744">
        <w:rPr>
          <w:rFonts w:ascii="Verdana" w:hAnsi="Verdana"/>
          <w:color w:val="1F497D"/>
          <w:sz w:val="22"/>
          <w:szCs w:val="22"/>
        </w:rPr>
        <w:t xml:space="preserve"> </w:t>
      </w:r>
    </w:p>
    <w:p w:rsidR="0093635C" w:rsidRPr="00866744" w:rsidRDefault="0093635C" w:rsidP="00866744">
      <w:pPr>
        <w:pStyle w:val="Default"/>
        <w:spacing w:before="120" w:after="120" w:line="276" w:lineRule="auto"/>
        <w:rPr>
          <w:rFonts w:ascii="Verdana" w:hAnsi="Verdana"/>
          <w:sz w:val="22"/>
          <w:szCs w:val="22"/>
        </w:rPr>
      </w:pPr>
    </w:p>
    <w:p w:rsidR="004E6D04" w:rsidRPr="00866744" w:rsidRDefault="004E6D04" w:rsidP="00866744">
      <w:pPr>
        <w:spacing w:before="120" w:after="120" w:line="276" w:lineRule="auto"/>
        <w:rPr>
          <w:rFonts w:ascii="Verdana" w:hAnsi="Verdana" w:cs="FBGNCN+Georgia"/>
          <w:b/>
          <w:color w:val="000000"/>
          <w:sz w:val="22"/>
          <w:szCs w:val="22"/>
        </w:rPr>
      </w:pPr>
      <w:r w:rsidRPr="00866744">
        <w:rPr>
          <w:rFonts w:ascii="Verdana" w:hAnsi="Verdana" w:cs="FBGNCN+Georgia"/>
          <w:b/>
          <w:color w:val="000000"/>
          <w:sz w:val="22"/>
          <w:szCs w:val="22"/>
        </w:rPr>
        <w:t>Background</w:t>
      </w:r>
    </w:p>
    <w:p w:rsidR="008D14B9" w:rsidRPr="00866744" w:rsidRDefault="0093635C" w:rsidP="00866744">
      <w:pPr>
        <w:spacing w:before="120" w:after="120" w:line="276" w:lineRule="auto"/>
        <w:rPr>
          <w:rFonts w:ascii="Verdana" w:hAnsi="Verdana" w:cs="FBGNCN+Georgia"/>
          <w:color w:val="000000"/>
          <w:sz w:val="22"/>
          <w:szCs w:val="22"/>
        </w:rPr>
      </w:pPr>
      <w:r w:rsidRPr="00866744">
        <w:rPr>
          <w:rFonts w:ascii="Verdana" w:hAnsi="Verdana" w:cs="FBGNCN+Georgia"/>
          <w:color w:val="000000"/>
          <w:sz w:val="22"/>
          <w:szCs w:val="22"/>
        </w:rPr>
        <w:t xml:space="preserve">In 1957, a scientist by the name of Charles David Keeling began taking continuous measurements of atmospheric carbon at Mauna Loa, Hawaii. He was the first person to document that levels of atmospheric carbon are increasing. There is a scientific consensus that global temperatures are increasing along with carbon dioxide. Human activities such as deforestation, fossil fuel burning and land-clearing for agriculture, among others, may be contributing to these global trends. </w:t>
      </w:r>
    </w:p>
    <w:p w:rsidR="008D14B9" w:rsidRPr="00866744" w:rsidRDefault="008D14B9" w:rsidP="00866744">
      <w:pPr>
        <w:spacing w:before="120" w:after="120" w:line="276" w:lineRule="auto"/>
        <w:rPr>
          <w:rFonts w:ascii="Verdana" w:hAnsi="Verdana" w:cs="FBGNCN+Georgia"/>
          <w:color w:val="000000"/>
          <w:sz w:val="22"/>
          <w:szCs w:val="22"/>
        </w:rPr>
      </w:pPr>
      <w:r w:rsidRPr="00866744">
        <w:rPr>
          <w:rFonts w:ascii="Verdana" w:hAnsi="Verdana" w:cs="FBGNCN+Georgia"/>
          <w:color w:val="000000"/>
          <w:sz w:val="22"/>
          <w:szCs w:val="22"/>
        </w:rPr>
        <w:t xml:space="preserve">Scientists are building a consensus about how Keeling’s carbon dioxide curve may be linked to global warming. When human activities contribute to the amount of Greenhouse Gases in the atmosphere, we are enhancing the natural Greenhouse Effect. The increase in Earth’s surface temperature reveals this trend. Although the change in temperature since the 1800’s is not noticeable to most humans (0.6 degrees Celsius), the warming has already begun to have an effect on other living organisms. The habitat ranges of some species have begun to shift as a result, putting some populations in danger of extinction (Krajick, 2004). </w:t>
      </w:r>
    </w:p>
    <w:p w:rsidR="0093635C" w:rsidRPr="00866744" w:rsidRDefault="0093635C" w:rsidP="00866744">
      <w:pPr>
        <w:spacing w:before="120" w:after="120" w:line="276" w:lineRule="auto"/>
        <w:ind w:right="-450"/>
        <w:rPr>
          <w:rFonts w:ascii="Verdana" w:hAnsi="Verdana"/>
          <w:sz w:val="22"/>
          <w:szCs w:val="22"/>
        </w:rPr>
      </w:pPr>
      <w:r w:rsidRPr="00866744">
        <w:rPr>
          <w:rFonts w:ascii="Verdana" w:hAnsi="Verdana" w:cs="FBGNCN+Georgia"/>
          <w:color w:val="000000"/>
          <w:sz w:val="22"/>
          <w:szCs w:val="22"/>
        </w:rPr>
        <w:t xml:space="preserve">Take a look at the figure below which shows the results of Keeling’s work at Mauna Loa. </w:t>
      </w:r>
      <w:r w:rsidR="0045017C" w:rsidRPr="00866744">
        <w:rPr>
          <w:rFonts w:ascii="Verdana" w:eastAsiaTheme="minorHAnsi" w:hAnsi="Verdana" w:cs="FBGNCN+Georgia"/>
          <w:color w:val="000000"/>
          <w:sz w:val="22"/>
          <w:szCs w:val="22"/>
        </w:rPr>
        <w:t xml:space="preserve">Notice that </w:t>
      </w:r>
      <w:r w:rsidR="001045E4" w:rsidRPr="00866744">
        <w:rPr>
          <w:rFonts w:ascii="Verdana" w:eastAsiaTheme="minorHAnsi" w:hAnsi="Verdana" w:cs="FBGNCN+Georgia"/>
          <w:color w:val="000000"/>
          <w:sz w:val="22"/>
          <w:szCs w:val="22"/>
        </w:rPr>
        <w:t xml:space="preserve">the </w:t>
      </w:r>
      <w:r w:rsidR="0045017C" w:rsidRPr="00866744">
        <w:rPr>
          <w:rFonts w:ascii="Verdana" w:eastAsiaTheme="minorHAnsi" w:hAnsi="Verdana" w:cs="FBGNCN+Georgia"/>
          <w:color w:val="000000"/>
          <w:sz w:val="22"/>
          <w:szCs w:val="22"/>
        </w:rPr>
        <w:t xml:space="preserve">monthly mean (red) oscillates while the long-term trend (black) </w:t>
      </w:r>
      <w:r w:rsidR="001045E4" w:rsidRPr="00866744">
        <w:rPr>
          <w:rFonts w:ascii="Verdana" w:eastAsiaTheme="minorHAnsi" w:hAnsi="Verdana" w:cs="FBGNCN+Georgia"/>
          <w:color w:val="000000"/>
          <w:sz w:val="22"/>
          <w:szCs w:val="22"/>
        </w:rPr>
        <w:t>shows a gradual increase. Thus the</w:t>
      </w:r>
      <w:r w:rsidR="0020120E" w:rsidRPr="00866744">
        <w:rPr>
          <w:rFonts w:ascii="Verdana" w:eastAsiaTheme="minorHAnsi" w:hAnsi="Verdana" w:cs="FBGNCN+Georgia"/>
          <w:color w:val="000000"/>
          <w:sz w:val="22"/>
          <w:szCs w:val="22"/>
        </w:rPr>
        <w:t xml:space="preserve">re </w:t>
      </w:r>
      <w:r w:rsidR="001045E4" w:rsidRPr="00866744">
        <w:rPr>
          <w:rFonts w:ascii="Verdana" w:eastAsiaTheme="minorHAnsi" w:hAnsi="Verdana" w:cs="FBGNCN+Georgia"/>
          <w:color w:val="000000"/>
          <w:sz w:val="22"/>
          <w:szCs w:val="22"/>
        </w:rPr>
        <w:t xml:space="preserve">are both </w:t>
      </w:r>
      <w:r w:rsidR="0020120E" w:rsidRPr="00866744">
        <w:rPr>
          <w:rFonts w:ascii="Verdana" w:eastAsiaTheme="minorHAnsi" w:hAnsi="Verdana" w:cs="FBGNCN+Georgia"/>
          <w:color w:val="000000"/>
          <w:sz w:val="22"/>
          <w:szCs w:val="22"/>
        </w:rPr>
        <w:t>year-to-year (</w:t>
      </w:r>
      <w:r w:rsidR="001045E4" w:rsidRPr="00866744">
        <w:rPr>
          <w:rFonts w:ascii="Verdana" w:eastAsiaTheme="minorHAnsi" w:hAnsi="Verdana" w:cs="FBGNCN+Georgia"/>
          <w:color w:val="000000"/>
          <w:sz w:val="22"/>
          <w:szCs w:val="22"/>
        </w:rPr>
        <w:t>interannual</w:t>
      </w:r>
      <w:r w:rsidR="0020120E" w:rsidRPr="00866744">
        <w:rPr>
          <w:rFonts w:ascii="Verdana" w:eastAsiaTheme="minorHAnsi" w:hAnsi="Verdana" w:cs="FBGNCN+Georgia"/>
          <w:color w:val="000000"/>
          <w:sz w:val="22"/>
          <w:szCs w:val="22"/>
        </w:rPr>
        <w:t>)</w:t>
      </w:r>
      <w:r w:rsidR="001045E4" w:rsidRPr="00866744">
        <w:rPr>
          <w:rFonts w:ascii="Verdana" w:eastAsiaTheme="minorHAnsi" w:hAnsi="Verdana" w:cs="FBGNCN+Georgia"/>
          <w:color w:val="000000"/>
          <w:sz w:val="22"/>
          <w:szCs w:val="22"/>
        </w:rPr>
        <w:t xml:space="preserve"> and </w:t>
      </w:r>
      <w:r w:rsidR="0020120E" w:rsidRPr="00866744">
        <w:rPr>
          <w:rFonts w:ascii="Verdana" w:eastAsiaTheme="minorHAnsi" w:hAnsi="Verdana" w:cs="FBGNCN+Georgia"/>
          <w:color w:val="000000"/>
          <w:sz w:val="22"/>
          <w:szCs w:val="22"/>
        </w:rPr>
        <w:t>month-to-month (</w:t>
      </w:r>
      <w:r w:rsidR="001045E4" w:rsidRPr="00866744">
        <w:rPr>
          <w:rFonts w:ascii="Verdana" w:eastAsiaTheme="minorHAnsi" w:hAnsi="Verdana" w:cs="FBGNCN+Georgia"/>
          <w:color w:val="000000"/>
          <w:sz w:val="22"/>
          <w:szCs w:val="22"/>
        </w:rPr>
        <w:t>intraannual</w:t>
      </w:r>
      <w:r w:rsidR="0020120E" w:rsidRPr="00866744">
        <w:rPr>
          <w:rFonts w:ascii="Verdana" w:eastAsiaTheme="minorHAnsi" w:hAnsi="Verdana" w:cs="FBGNCN+Georgia"/>
          <w:color w:val="000000"/>
          <w:sz w:val="22"/>
          <w:szCs w:val="22"/>
        </w:rPr>
        <w:t>) changes</w:t>
      </w:r>
      <w:r w:rsidR="001045E4" w:rsidRPr="00866744">
        <w:rPr>
          <w:rFonts w:ascii="Verdana" w:eastAsiaTheme="minorHAnsi" w:hAnsi="Verdana" w:cs="FBGNCN+Georgia"/>
          <w:color w:val="000000"/>
          <w:sz w:val="22"/>
          <w:szCs w:val="22"/>
        </w:rPr>
        <w:t>.  We will investigate both in this activity.</w:t>
      </w:r>
    </w:p>
    <w:p w:rsidR="008D2901" w:rsidRPr="00866744" w:rsidRDefault="0093635C" w:rsidP="00866744">
      <w:pPr>
        <w:spacing w:before="120" w:after="120" w:line="276" w:lineRule="auto"/>
        <w:jc w:val="center"/>
        <w:rPr>
          <w:rFonts w:ascii="Verdana" w:hAnsi="Verdana"/>
          <w:sz w:val="22"/>
          <w:szCs w:val="22"/>
        </w:rPr>
      </w:pPr>
      <w:r w:rsidRPr="00866744">
        <w:rPr>
          <w:rFonts w:ascii="Verdana" w:hAnsi="Verdana"/>
          <w:noProof/>
          <w:sz w:val="22"/>
          <w:szCs w:val="22"/>
        </w:rPr>
        <w:drawing>
          <wp:inline distT="0" distB="0" distL="0" distR="0" wp14:anchorId="3054F612" wp14:editId="4670E4AF">
            <wp:extent cx="4356305" cy="3314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63002" cy="3319795"/>
                    </a:xfrm>
                    <a:prstGeom prst="rect">
                      <a:avLst/>
                    </a:prstGeom>
                  </pic:spPr>
                </pic:pic>
              </a:graphicData>
            </a:graphic>
          </wp:inline>
        </w:drawing>
      </w:r>
    </w:p>
    <w:p w:rsidR="0093635C" w:rsidRPr="00866744" w:rsidRDefault="00866744" w:rsidP="00866744">
      <w:pPr>
        <w:spacing w:before="120" w:after="120" w:line="276" w:lineRule="auto"/>
        <w:jc w:val="center"/>
        <w:rPr>
          <w:rFonts w:ascii="Verdana" w:hAnsi="Verdana"/>
          <w:sz w:val="18"/>
          <w:szCs w:val="22"/>
        </w:rPr>
      </w:pPr>
      <w:hyperlink r:id="rId10" w:anchor="mlo_full" w:history="1">
        <w:r w:rsidR="0093635C" w:rsidRPr="00866744">
          <w:rPr>
            <w:rStyle w:val="Hyperlink"/>
            <w:rFonts w:ascii="Verdana" w:hAnsi="Verdana"/>
            <w:sz w:val="18"/>
            <w:szCs w:val="22"/>
          </w:rPr>
          <w:t>http://www.esrl.noaa.gov/gmd/ccgg/trends/#mlo_full</w:t>
        </w:r>
      </w:hyperlink>
    </w:p>
    <w:p w:rsidR="001045E4" w:rsidRPr="00866744" w:rsidRDefault="001045E4" w:rsidP="00866744">
      <w:pPr>
        <w:spacing w:before="120" w:after="120" w:line="276" w:lineRule="auto"/>
        <w:rPr>
          <w:rFonts w:ascii="Verdana" w:hAnsi="Verdana" w:cs="FBGNCN+Georgia"/>
          <w:b/>
          <w:color w:val="000000"/>
          <w:sz w:val="22"/>
          <w:szCs w:val="22"/>
        </w:rPr>
      </w:pPr>
      <w:r w:rsidRPr="00866744">
        <w:rPr>
          <w:rFonts w:ascii="Verdana" w:hAnsi="Verdana" w:cs="FBGNCN+Georgia"/>
          <w:b/>
          <w:color w:val="000000"/>
          <w:sz w:val="22"/>
          <w:szCs w:val="22"/>
        </w:rPr>
        <w:lastRenderedPageBreak/>
        <w:t>Part I – Interannual Changes in Atmospheric Carbon Dioxide Concentration</w:t>
      </w:r>
    </w:p>
    <w:p w:rsidR="0093635C" w:rsidRPr="00866744" w:rsidRDefault="0093635C" w:rsidP="00866744">
      <w:pPr>
        <w:autoSpaceDE w:val="0"/>
        <w:autoSpaceDN w:val="0"/>
        <w:adjustRightInd w:val="0"/>
        <w:spacing w:before="120" w:after="120" w:line="276" w:lineRule="auto"/>
        <w:rPr>
          <w:rFonts w:ascii="Verdana" w:eastAsiaTheme="minorHAnsi" w:hAnsi="Verdana" w:cs="FBGNHN+Georgia"/>
          <w:color w:val="000000"/>
          <w:sz w:val="22"/>
          <w:szCs w:val="22"/>
        </w:rPr>
      </w:pPr>
    </w:p>
    <w:p w:rsidR="0093635C" w:rsidRPr="00866744" w:rsidRDefault="0093635C" w:rsidP="00866744">
      <w:pPr>
        <w:pStyle w:val="ListParagraph"/>
        <w:numPr>
          <w:ilvl w:val="0"/>
          <w:numId w:val="2"/>
        </w:numPr>
        <w:spacing w:before="120" w:after="120" w:line="276" w:lineRule="auto"/>
        <w:ind w:left="0"/>
        <w:rPr>
          <w:rFonts w:ascii="Verdana" w:eastAsiaTheme="minorHAnsi" w:hAnsi="Verdana" w:cs="FBGNHN+Georgia"/>
          <w:bCs/>
          <w:color w:val="000000"/>
          <w:sz w:val="22"/>
          <w:szCs w:val="22"/>
        </w:rPr>
      </w:pPr>
      <w:r w:rsidRPr="00866744">
        <w:rPr>
          <w:rFonts w:ascii="Verdana" w:eastAsiaTheme="minorHAnsi" w:hAnsi="Verdana" w:cs="FBGNHN+Georgia"/>
          <w:bCs/>
          <w:color w:val="000000"/>
          <w:sz w:val="22"/>
          <w:szCs w:val="22"/>
        </w:rPr>
        <w:t>What overall trend</w:t>
      </w:r>
      <w:r w:rsidR="00866744" w:rsidRPr="00866744">
        <w:rPr>
          <w:rFonts w:ascii="Verdana" w:eastAsiaTheme="minorHAnsi" w:hAnsi="Verdana" w:cs="FBGNHN+Georgia"/>
          <w:bCs/>
          <w:color w:val="000000"/>
          <w:sz w:val="22"/>
          <w:szCs w:val="22"/>
        </w:rPr>
        <w:t xml:space="preserve"> is</w:t>
      </w:r>
      <w:r w:rsidRPr="00866744">
        <w:rPr>
          <w:rFonts w:ascii="Verdana" w:eastAsiaTheme="minorHAnsi" w:hAnsi="Verdana" w:cs="FBGNHN+Georgia"/>
          <w:bCs/>
          <w:color w:val="000000"/>
          <w:sz w:val="22"/>
          <w:szCs w:val="22"/>
        </w:rPr>
        <w:t xml:space="preserve"> seen in Keeling’s graph? </w:t>
      </w:r>
    </w:p>
    <w:p w:rsidR="008D14B9" w:rsidRPr="00866744" w:rsidRDefault="008D14B9" w:rsidP="00866744">
      <w:pPr>
        <w:spacing w:before="120" w:after="120" w:line="276" w:lineRule="auto"/>
        <w:rPr>
          <w:rFonts w:ascii="Verdana" w:eastAsiaTheme="minorHAnsi" w:hAnsi="Verdana" w:cs="FBGNHN+Georgia"/>
          <w:bCs/>
          <w:color w:val="000000"/>
          <w:sz w:val="22"/>
          <w:szCs w:val="22"/>
        </w:rPr>
      </w:pPr>
    </w:p>
    <w:p w:rsidR="008D14B9" w:rsidRPr="00866744" w:rsidRDefault="008D14B9" w:rsidP="00866744">
      <w:pPr>
        <w:spacing w:before="120" w:after="120" w:line="276" w:lineRule="auto"/>
        <w:rPr>
          <w:rFonts w:ascii="Verdana" w:eastAsiaTheme="minorHAnsi" w:hAnsi="Verdana" w:cs="FBGNHN+Georgia"/>
          <w:bCs/>
          <w:color w:val="000000"/>
          <w:sz w:val="22"/>
          <w:szCs w:val="22"/>
        </w:rPr>
      </w:pPr>
    </w:p>
    <w:p w:rsidR="0045017C" w:rsidRPr="00866744" w:rsidRDefault="0045017C" w:rsidP="00866744">
      <w:pPr>
        <w:spacing w:before="120" w:after="120" w:line="276" w:lineRule="auto"/>
        <w:rPr>
          <w:rFonts w:ascii="Verdana" w:eastAsiaTheme="minorHAnsi" w:hAnsi="Verdana" w:cs="FBGNHN+Georgia"/>
          <w:bCs/>
          <w:color w:val="000000"/>
          <w:sz w:val="22"/>
          <w:szCs w:val="22"/>
        </w:rPr>
      </w:pPr>
    </w:p>
    <w:p w:rsidR="008D14B9" w:rsidRPr="00866744" w:rsidRDefault="008D14B9" w:rsidP="00866744">
      <w:pPr>
        <w:pStyle w:val="ListParagraph"/>
        <w:numPr>
          <w:ilvl w:val="0"/>
          <w:numId w:val="2"/>
        </w:numPr>
        <w:spacing w:before="120" w:after="120" w:line="276" w:lineRule="auto"/>
        <w:ind w:left="0"/>
        <w:rPr>
          <w:rFonts w:ascii="Verdana" w:eastAsiaTheme="minorHAnsi" w:hAnsi="Verdana" w:cs="FBGNHN+Georgia"/>
          <w:bCs/>
          <w:color w:val="000000"/>
          <w:sz w:val="22"/>
          <w:szCs w:val="22"/>
        </w:rPr>
      </w:pPr>
      <w:r w:rsidRPr="00866744">
        <w:rPr>
          <w:rFonts w:ascii="Verdana" w:eastAsiaTheme="minorHAnsi" w:hAnsi="Verdana" w:cs="FBGNHN+Georgia"/>
          <w:bCs/>
          <w:color w:val="000000"/>
          <w:sz w:val="22"/>
          <w:szCs w:val="22"/>
        </w:rPr>
        <w:t xml:space="preserve">Why do </w:t>
      </w:r>
      <w:r w:rsidR="004E6D04" w:rsidRPr="00866744">
        <w:rPr>
          <w:rFonts w:ascii="Verdana" w:eastAsiaTheme="minorHAnsi" w:hAnsi="Verdana" w:cs="FBGNHN+Georgia"/>
          <w:bCs/>
          <w:color w:val="000000"/>
          <w:sz w:val="22"/>
          <w:szCs w:val="22"/>
        </w:rPr>
        <w:t xml:space="preserve">you think that </w:t>
      </w:r>
      <w:r w:rsidRPr="00866744">
        <w:rPr>
          <w:rFonts w:ascii="Verdana" w:eastAsiaTheme="minorHAnsi" w:hAnsi="Verdana" w:cs="FBGNHN+Georgia"/>
          <w:bCs/>
          <w:color w:val="000000"/>
          <w:sz w:val="22"/>
          <w:szCs w:val="22"/>
        </w:rPr>
        <w:t xml:space="preserve">scientists consider Keeling's data, which was collected at a single location in Hawaii, to represent atmospheric carbon in the entire northern hemisphere? </w:t>
      </w:r>
    </w:p>
    <w:p w:rsidR="0093635C" w:rsidRPr="00866744" w:rsidRDefault="0093635C" w:rsidP="00866744">
      <w:pPr>
        <w:spacing w:before="120" w:after="120" w:line="276" w:lineRule="auto"/>
        <w:rPr>
          <w:rFonts w:ascii="Verdana" w:eastAsiaTheme="minorHAnsi" w:hAnsi="Verdana" w:cs="FBGNHN+Georgia"/>
          <w:bCs/>
          <w:color w:val="000000"/>
          <w:sz w:val="22"/>
          <w:szCs w:val="22"/>
        </w:rPr>
      </w:pPr>
    </w:p>
    <w:p w:rsidR="0045017C" w:rsidRPr="00866744" w:rsidRDefault="0045017C" w:rsidP="00866744">
      <w:pPr>
        <w:spacing w:before="120" w:after="120" w:line="276" w:lineRule="auto"/>
        <w:rPr>
          <w:rFonts w:ascii="Verdana" w:eastAsiaTheme="minorHAnsi" w:hAnsi="Verdana" w:cs="FBGNCN+Georgia"/>
          <w:color w:val="000000"/>
          <w:sz w:val="22"/>
          <w:szCs w:val="22"/>
        </w:rPr>
      </w:pPr>
    </w:p>
    <w:p w:rsidR="008D2901" w:rsidRPr="00866744" w:rsidRDefault="008D2901" w:rsidP="00866744">
      <w:pPr>
        <w:pStyle w:val="BodyText"/>
        <w:spacing w:before="120" w:after="120" w:line="276" w:lineRule="auto"/>
        <w:ind w:right="0"/>
        <w:rPr>
          <w:rFonts w:ascii="Verdana" w:hAnsi="Verdana"/>
          <w:sz w:val="22"/>
          <w:szCs w:val="22"/>
        </w:rPr>
      </w:pPr>
    </w:p>
    <w:p w:rsidR="004E6D04" w:rsidRPr="00866744" w:rsidRDefault="008D14B9" w:rsidP="00866744">
      <w:pPr>
        <w:pStyle w:val="BodyText"/>
        <w:numPr>
          <w:ilvl w:val="0"/>
          <w:numId w:val="2"/>
        </w:numPr>
        <w:tabs>
          <w:tab w:val="left" w:pos="360"/>
        </w:tabs>
        <w:spacing w:before="120" w:after="120" w:line="276" w:lineRule="auto"/>
        <w:ind w:left="0" w:right="0"/>
        <w:rPr>
          <w:rFonts w:ascii="Verdana" w:hAnsi="Verdana"/>
          <w:sz w:val="22"/>
          <w:szCs w:val="22"/>
        </w:rPr>
      </w:pPr>
      <w:r w:rsidRPr="00866744">
        <w:rPr>
          <w:rFonts w:ascii="Verdana" w:hAnsi="Verdana"/>
          <w:sz w:val="22"/>
          <w:szCs w:val="22"/>
        </w:rPr>
        <w:t xml:space="preserve">Determine the rate of </w:t>
      </w:r>
      <w:r w:rsidR="008D2901" w:rsidRPr="00866744">
        <w:rPr>
          <w:rFonts w:ascii="Verdana" w:hAnsi="Verdana"/>
          <w:sz w:val="22"/>
          <w:szCs w:val="22"/>
        </w:rPr>
        <w:t>increase of atmospheric CO</w:t>
      </w:r>
      <w:r w:rsidR="008D2901" w:rsidRPr="00866744">
        <w:rPr>
          <w:rFonts w:ascii="Verdana" w:hAnsi="Verdana"/>
          <w:sz w:val="22"/>
          <w:szCs w:val="22"/>
          <w:vertAlign w:val="subscript"/>
        </w:rPr>
        <w:t>2</w:t>
      </w:r>
      <w:r w:rsidR="008D2901" w:rsidRPr="00866744">
        <w:rPr>
          <w:rFonts w:ascii="Verdana" w:hAnsi="Verdana"/>
          <w:sz w:val="22"/>
          <w:szCs w:val="22"/>
        </w:rPr>
        <w:t xml:space="preserve"> concentrations </w:t>
      </w:r>
      <w:r w:rsidRPr="00866744">
        <w:rPr>
          <w:rFonts w:ascii="Verdana" w:hAnsi="Verdana"/>
          <w:sz w:val="22"/>
          <w:szCs w:val="22"/>
        </w:rPr>
        <w:t>for each decade in figure 1.  Hint:  find the slope of the mean atmospheric</w:t>
      </w:r>
      <w:r w:rsidR="004E6D04" w:rsidRPr="00866744">
        <w:rPr>
          <w:rFonts w:ascii="Verdana" w:hAnsi="Verdana"/>
          <w:sz w:val="22"/>
          <w:szCs w:val="22"/>
        </w:rPr>
        <w:t xml:space="preserve"> concentration for each decade.  Recall slope is rise over run.</w:t>
      </w:r>
    </w:p>
    <w:tbl>
      <w:tblPr>
        <w:tblStyle w:val="TableGrid"/>
        <w:tblW w:w="0" w:type="auto"/>
        <w:tblInd w:w="1638" w:type="dxa"/>
        <w:tblLook w:val="04A0" w:firstRow="1" w:lastRow="0" w:firstColumn="1" w:lastColumn="0" w:noHBand="0" w:noVBand="1"/>
      </w:tblPr>
      <w:tblGrid>
        <w:gridCol w:w="1800"/>
        <w:gridCol w:w="3870"/>
      </w:tblGrid>
      <w:tr w:rsidR="004E6D04" w:rsidRPr="00866744" w:rsidTr="00866744">
        <w:tc>
          <w:tcPr>
            <w:tcW w:w="1800" w:type="dxa"/>
            <w:vAlign w:val="center"/>
          </w:tcPr>
          <w:p w:rsidR="004E6D04" w:rsidRPr="00866744" w:rsidRDefault="004E6D04" w:rsidP="00866744">
            <w:pPr>
              <w:pStyle w:val="BodyText"/>
              <w:tabs>
                <w:tab w:val="left" w:pos="360"/>
              </w:tabs>
              <w:spacing w:before="120" w:after="120" w:line="276" w:lineRule="auto"/>
              <w:ind w:right="0"/>
              <w:jc w:val="center"/>
              <w:rPr>
                <w:rFonts w:ascii="Verdana" w:hAnsi="Verdana"/>
                <w:sz w:val="22"/>
                <w:szCs w:val="22"/>
              </w:rPr>
            </w:pPr>
            <w:r w:rsidRPr="00866744">
              <w:rPr>
                <w:rFonts w:ascii="Verdana" w:hAnsi="Verdana"/>
                <w:sz w:val="22"/>
                <w:szCs w:val="22"/>
              </w:rPr>
              <w:t>Decade</w:t>
            </w:r>
          </w:p>
        </w:tc>
        <w:tc>
          <w:tcPr>
            <w:tcW w:w="3870" w:type="dxa"/>
            <w:vAlign w:val="center"/>
          </w:tcPr>
          <w:p w:rsidR="004E6D04" w:rsidRPr="00866744" w:rsidRDefault="004E6D04" w:rsidP="00866744">
            <w:pPr>
              <w:pStyle w:val="BodyText"/>
              <w:tabs>
                <w:tab w:val="left" w:pos="360"/>
              </w:tabs>
              <w:spacing w:before="120" w:after="120" w:line="276" w:lineRule="auto"/>
              <w:ind w:right="0"/>
              <w:jc w:val="center"/>
              <w:rPr>
                <w:rFonts w:ascii="Verdana" w:hAnsi="Verdana"/>
                <w:sz w:val="22"/>
                <w:szCs w:val="22"/>
              </w:rPr>
            </w:pPr>
            <w:r w:rsidRPr="00866744">
              <w:rPr>
                <w:rFonts w:ascii="Verdana" w:hAnsi="Verdana"/>
                <w:sz w:val="22"/>
                <w:szCs w:val="22"/>
              </w:rPr>
              <w:t>Rate of atmospheric CO</w:t>
            </w:r>
            <w:r w:rsidRPr="00866744">
              <w:rPr>
                <w:rFonts w:ascii="Verdana" w:hAnsi="Verdana"/>
                <w:sz w:val="22"/>
                <w:szCs w:val="22"/>
                <w:vertAlign w:val="subscript"/>
              </w:rPr>
              <w:t>2</w:t>
            </w:r>
            <w:r w:rsidRPr="00866744">
              <w:rPr>
                <w:rFonts w:ascii="Verdana" w:hAnsi="Verdana"/>
                <w:sz w:val="22"/>
                <w:szCs w:val="22"/>
              </w:rPr>
              <w:t xml:space="preserve"> concentration increase per year</w:t>
            </w:r>
          </w:p>
        </w:tc>
      </w:tr>
      <w:tr w:rsidR="004E6D04" w:rsidRPr="00866744" w:rsidTr="00866744">
        <w:tc>
          <w:tcPr>
            <w:tcW w:w="1800" w:type="dxa"/>
          </w:tcPr>
          <w:p w:rsidR="004E6D04" w:rsidRPr="00866744" w:rsidRDefault="004E6D04" w:rsidP="00866744">
            <w:pPr>
              <w:pStyle w:val="BodyText"/>
              <w:tabs>
                <w:tab w:val="left" w:pos="360"/>
              </w:tabs>
              <w:spacing w:before="120" w:after="120" w:line="276" w:lineRule="auto"/>
              <w:ind w:right="0"/>
              <w:jc w:val="center"/>
              <w:rPr>
                <w:rFonts w:ascii="Verdana" w:hAnsi="Verdana"/>
                <w:sz w:val="22"/>
                <w:szCs w:val="22"/>
              </w:rPr>
            </w:pPr>
            <w:r w:rsidRPr="00866744">
              <w:rPr>
                <w:rFonts w:ascii="Verdana" w:hAnsi="Verdana"/>
                <w:sz w:val="22"/>
                <w:szCs w:val="22"/>
              </w:rPr>
              <w:t>1960-1970</w:t>
            </w:r>
          </w:p>
        </w:tc>
        <w:tc>
          <w:tcPr>
            <w:tcW w:w="3870" w:type="dxa"/>
          </w:tcPr>
          <w:p w:rsidR="004E6D04" w:rsidRPr="00866744" w:rsidRDefault="004E6D04" w:rsidP="00866744">
            <w:pPr>
              <w:pStyle w:val="BodyText"/>
              <w:tabs>
                <w:tab w:val="left" w:pos="360"/>
              </w:tabs>
              <w:spacing w:before="120" w:after="120" w:line="276" w:lineRule="auto"/>
              <w:ind w:right="0"/>
              <w:rPr>
                <w:rFonts w:ascii="Verdana" w:hAnsi="Verdana"/>
                <w:sz w:val="22"/>
                <w:szCs w:val="22"/>
              </w:rPr>
            </w:pPr>
          </w:p>
        </w:tc>
      </w:tr>
      <w:tr w:rsidR="004E6D04" w:rsidRPr="00866744" w:rsidTr="00866744">
        <w:tc>
          <w:tcPr>
            <w:tcW w:w="1800" w:type="dxa"/>
          </w:tcPr>
          <w:p w:rsidR="004E6D04" w:rsidRPr="00866744" w:rsidRDefault="004E6D04" w:rsidP="00866744">
            <w:pPr>
              <w:pStyle w:val="BodyText"/>
              <w:tabs>
                <w:tab w:val="left" w:pos="360"/>
              </w:tabs>
              <w:spacing w:before="120" w:after="120" w:line="276" w:lineRule="auto"/>
              <w:ind w:right="0"/>
              <w:jc w:val="center"/>
              <w:rPr>
                <w:rFonts w:ascii="Verdana" w:hAnsi="Verdana"/>
                <w:sz w:val="22"/>
                <w:szCs w:val="22"/>
              </w:rPr>
            </w:pPr>
            <w:r w:rsidRPr="00866744">
              <w:rPr>
                <w:rFonts w:ascii="Verdana" w:hAnsi="Verdana"/>
                <w:sz w:val="22"/>
                <w:szCs w:val="22"/>
              </w:rPr>
              <w:t>1970-1980</w:t>
            </w:r>
          </w:p>
        </w:tc>
        <w:tc>
          <w:tcPr>
            <w:tcW w:w="3870" w:type="dxa"/>
          </w:tcPr>
          <w:p w:rsidR="004E6D04" w:rsidRPr="00866744" w:rsidRDefault="004E6D04" w:rsidP="00866744">
            <w:pPr>
              <w:pStyle w:val="BodyText"/>
              <w:tabs>
                <w:tab w:val="left" w:pos="360"/>
              </w:tabs>
              <w:spacing w:before="120" w:after="120" w:line="276" w:lineRule="auto"/>
              <w:ind w:right="0"/>
              <w:rPr>
                <w:rFonts w:ascii="Verdana" w:hAnsi="Verdana"/>
                <w:sz w:val="22"/>
                <w:szCs w:val="22"/>
              </w:rPr>
            </w:pPr>
          </w:p>
        </w:tc>
      </w:tr>
      <w:tr w:rsidR="004E6D04" w:rsidRPr="00866744" w:rsidTr="00866744">
        <w:tc>
          <w:tcPr>
            <w:tcW w:w="1800" w:type="dxa"/>
          </w:tcPr>
          <w:p w:rsidR="004E6D04" w:rsidRPr="00866744" w:rsidRDefault="004E6D04" w:rsidP="00866744">
            <w:pPr>
              <w:pStyle w:val="BodyText"/>
              <w:tabs>
                <w:tab w:val="left" w:pos="360"/>
              </w:tabs>
              <w:spacing w:before="120" w:after="120" w:line="276" w:lineRule="auto"/>
              <w:ind w:right="0"/>
              <w:jc w:val="center"/>
              <w:rPr>
                <w:rFonts w:ascii="Verdana" w:hAnsi="Verdana"/>
                <w:sz w:val="22"/>
                <w:szCs w:val="22"/>
              </w:rPr>
            </w:pPr>
            <w:r w:rsidRPr="00866744">
              <w:rPr>
                <w:rFonts w:ascii="Verdana" w:hAnsi="Verdana"/>
                <w:sz w:val="22"/>
                <w:szCs w:val="22"/>
              </w:rPr>
              <w:t>1980-1990</w:t>
            </w:r>
          </w:p>
        </w:tc>
        <w:tc>
          <w:tcPr>
            <w:tcW w:w="3870" w:type="dxa"/>
          </w:tcPr>
          <w:p w:rsidR="004E6D04" w:rsidRPr="00866744" w:rsidRDefault="004E6D04" w:rsidP="00866744">
            <w:pPr>
              <w:pStyle w:val="BodyText"/>
              <w:tabs>
                <w:tab w:val="left" w:pos="360"/>
              </w:tabs>
              <w:spacing w:before="120" w:after="120" w:line="276" w:lineRule="auto"/>
              <w:ind w:right="0"/>
              <w:rPr>
                <w:rFonts w:ascii="Verdana" w:hAnsi="Verdana"/>
                <w:sz w:val="22"/>
                <w:szCs w:val="22"/>
              </w:rPr>
            </w:pPr>
          </w:p>
        </w:tc>
      </w:tr>
      <w:tr w:rsidR="004E6D04" w:rsidRPr="00866744" w:rsidTr="00866744">
        <w:tc>
          <w:tcPr>
            <w:tcW w:w="1800" w:type="dxa"/>
          </w:tcPr>
          <w:p w:rsidR="004E6D04" w:rsidRPr="00866744" w:rsidRDefault="004E6D04" w:rsidP="00866744">
            <w:pPr>
              <w:pStyle w:val="BodyText"/>
              <w:tabs>
                <w:tab w:val="left" w:pos="360"/>
              </w:tabs>
              <w:spacing w:before="120" w:after="120" w:line="276" w:lineRule="auto"/>
              <w:ind w:right="0"/>
              <w:jc w:val="center"/>
              <w:rPr>
                <w:rFonts w:ascii="Verdana" w:hAnsi="Verdana"/>
                <w:sz w:val="22"/>
                <w:szCs w:val="22"/>
              </w:rPr>
            </w:pPr>
            <w:r w:rsidRPr="00866744">
              <w:rPr>
                <w:rFonts w:ascii="Verdana" w:hAnsi="Verdana"/>
                <w:sz w:val="22"/>
                <w:szCs w:val="22"/>
              </w:rPr>
              <w:t>1990-2000</w:t>
            </w:r>
          </w:p>
        </w:tc>
        <w:tc>
          <w:tcPr>
            <w:tcW w:w="3870" w:type="dxa"/>
          </w:tcPr>
          <w:p w:rsidR="004E6D04" w:rsidRPr="00866744" w:rsidRDefault="004E6D04" w:rsidP="00866744">
            <w:pPr>
              <w:pStyle w:val="BodyText"/>
              <w:tabs>
                <w:tab w:val="left" w:pos="360"/>
              </w:tabs>
              <w:spacing w:before="120" w:after="120" w:line="276" w:lineRule="auto"/>
              <w:ind w:right="0"/>
              <w:rPr>
                <w:rFonts w:ascii="Verdana" w:hAnsi="Verdana"/>
                <w:sz w:val="22"/>
                <w:szCs w:val="22"/>
              </w:rPr>
            </w:pPr>
          </w:p>
        </w:tc>
      </w:tr>
      <w:tr w:rsidR="004E6D04" w:rsidRPr="00866744" w:rsidTr="00866744">
        <w:tc>
          <w:tcPr>
            <w:tcW w:w="1800" w:type="dxa"/>
          </w:tcPr>
          <w:p w:rsidR="004E6D04" w:rsidRPr="00866744" w:rsidRDefault="004E6D04" w:rsidP="00866744">
            <w:pPr>
              <w:pStyle w:val="BodyText"/>
              <w:tabs>
                <w:tab w:val="left" w:pos="360"/>
              </w:tabs>
              <w:spacing w:before="120" w:after="120" w:line="276" w:lineRule="auto"/>
              <w:ind w:right="0"/>
              <w:jc w:val="center"/>
              <w:rPr>
                <w:rFonts w:ascii="Verdana" w:hAnsi="Verdana"/>
                <w:sz w:val="22"/>
                <w:szCs w:val="22"/>
              </w:rPr>
            </w:pPr>
            <w:r w:rsidRPr="00866744">
              <w:rPr>
                <w:rFonts w:ascii="Verdana" w:hAnsi="Verdana"/>
                <w:sz w:val="22"/>
                <w:szCs w:val="22"/>
              </w:rPr>
              <w:t>2000-2010</w:t>
            </w:r>
          </w:p>
        </w:tc>
        <w:tc>
          <w:tcPr>
            <w:tcW w:w="3870" w:type="dxa"/>
          </w:tcPr>
          <w:p w:rsidR="004E6D04" w:rsidRPr="00866744" w:rsidRDefault="004E6D04" w:rsidP="00866744">
            <w:pPr>
              <w:pStyle w:val="BodyText"/>
              <w:tabs>
                <w:tab w:val="left" w:pos="360"/>
              </w:tabs>
              <w:spacing w:before="120" w:after="120" w:line="276" w:lineRule="auto"/>
              <w:ind w:right="0"/>
              <w:rPr>
                <w:rFonts w:ascii="Verdana" w:hAnsi="Verdana"/>
                <w:sz w:val="22"/>
                <w:szCs w:val="22"/>
              </w:rPr>
            </w:pPr>
          </w:p>
        </w:tc>
      </w:tr>
    </w:tbl>
    <w:p w:rsidR="004E6D04" w:rsidRPr="00866744" w:rsidRDefault="004E6D04" w:rsidP="00866744">
      <w:pPr>
        <w:pStyle w:val="BodyText"/>
        <w:tabs>
          <w:tab w:val="left" w:pos="360"/>
        </w:tabs>
        <w:spacing w:before="120" w:after="120" w:line="276" w:lineRule="auto"/>
        <w:ind w:right="0"/>
        <w:rPr>
          <w:rFonts w:ascii="Verdana" w:hAnsi="Verdana"/>
          <w:sz w:val="22"/>
          <w:szCs w:val="22"/>
        </w:rPr>
      </w:pPr>
    </w:p>
    <w:p w:rsidR="004E6D04" w:rsidRPr="00866744" w:rsidRDefault="004E6D04" w:rsidP="00866744">
      <w:pPr>
        <w:pStyle w:val="BodyText"/>
        <w:numPr>
          <w:ilvl w:val="0"/>
          <w:numId w:val="2"/>
        </w:numPr>
        <w:tabs>
          <w:tab w:val="left" w:pos="360"/>
        </w:tabs>
        <w:spacing w:before="120" w:after="120" w:line="276" w:lineRule="auto"/>
        <w:ind w:left="0" w:right="0"/>
        <w:rPr>
          <w:rFonts w:ascii="Verdana" w:hAnsi="Verdana"/>
          <w:sz w:val="22"/>
          <w:szCs w:val="22"/>
        </w:rPr>
      </w:pPr>
      <w:r w:rsidRPr="00866744">
        <w:rPr>
          <w:rFonts w:ascii="Verdana" w:hAnsi="Verdana"/>
          <w:sz w:val="22"/>
          <w:szCs w:val="22"/>
        </w:rPr>
        <w:t xml:space="preserve">What general trend do you observe with your data?  </w:t>
      </w:r>
    </w:p>
    <w:p w:rsidR="004E6D04" w:rsidRPr="00866744" w:rsidRDefault="004E6D04" w:rsidP="00866744">
      <w:pPr>
        <w:pStyle w:val="BodyText"/>
        <w:tabs>
          <w:tab w:val="left" w:pos="360"/>
        </w:tabs>
        <w:spacing w:before="120" w:after="120" w:line="276" w:lineRule="auto"/>
        <w:ind w:right="0"/>
        <w:rPr>
          <w:rFonts w:ascii="Verdana" w:hAnsi="Verdana"/>
          <w:sz w:val="22"/>
          <w:szCs w:val="22"/>
        </w:rPr>
      </w:pPr>
    </w:p>
    <w:p w:rsidR="0045017C" w:rsidRPr="00866744" w:rsidRDefault="0045017C" w:rsidP="00866744">
      <w:pPr>
        <w:pStyle w:val="BodyText"/>
        <w:tabs>
          <w:tab w:val="left" w:pos="360"/>
        </w:tabs>
        <w:spacing w:before="120" w:after="120" w:line="276" w:lineRule="auto"/>
        <w:ind w:right="0"/>
        <w:rPr>
          <w:rFonts w:ascii="Verdana" w:hAnsi="Verdana"/>
          <w:sz w:val="22"/>
          <w:szCs w:val="22"/>
        </w:rPr>
      </w:pPr>
    </w:p>
    <w:p w:rsidR="0045017C" w:rsidRPr="00866744" w:rsidRDefault="0045017C" w:rsidP="00866744">
      <w:pPr>
        <w:pStyle w:val="BodyText"/>
        <w:tabs>
          <w:tab w:val="left" w:pos="360"/>
        </w:tabs>
        <w:spacing w:before="120" w:after="120" w:line="276" w:lineRule="auto"/>
        <w:ind w:right="0"/>
        <w:rPr>
          <w:rFonts w:ascii="Verdana" w:hAnsi="Verdana"/>
          <w:sz w:val="22"/>
          <w:szCs w:val="22"/>
        </w:rPr>
      </w:pPr>
    </w:p>
    <w:p w:rsidR="0045017C" w:rsidRPr="00866744" w:rsidRDefault="0045017C" w:rsidP="00866744">
      <w:pPr>
        <w:pStyle w:val="BodyText"/>
        <w:tabs>
          <w:tab w:val="left" w:pos="360"/>
        </w:tabs>
        <w:spacing w:before="120" w:after="120" w:line="276" w:lineRule="auto"/>
        <w:ind w:right="0"/>
        <w:rPr>
          <w:rFonts w:ascii="Verdana" w:hAnsi="Verdana"/>
          <w:sz w:val="22"/>
          <w:szCs w:val="22"/>
        </w:rPr>
      </w:pPr>
    </w:p>
    <w:p w:rsidR="004E6D04" w:rsidRPr="00866744" w:rsidRDefault="0045017C" w:rsidP="00866744">
      <w:pPr>
        <w:pStyle w:val="BodyText"/>
        <w:numPr>
          <w:ilvl w:val="0"/>
          <w:numId w:val="2"/>
        </w:numPr>
        <w:tabs>
          <w:tab w:val="left" w:pos="360"/>
        </w:tabs>
        <w:spacing w:before="120" w:after="120" w:line="276" w:lineRule="auto"/>
        <w:ind w:left="0" w:right="0"/>
        <w:rPr>
          <w:rFonts w:ascii="Verdana" w:hAnsi="Verdana"/>
          <w:sz w:val="22"/>
          <w:szCs w:val="22"/>
        </w:rPr>
      </w:pPr>
      <w:r w:rsidRPr="00866744">
        <w:rPr>
          <w:rFonts w:ascii="Verdana" w:hAnsi="Verdana"/>
          <w:sz w:val="22"/>
          <w:szCs w:val="22"/>
        </w:rPr>
        <w:t>From this graph, what was the atmospheric CO</w:t>
      </w:r>
      <w:r w:rsidRPr="00866744">
        <w:rPr>
          <w:rFonts w:ascii="Verdana" w:hAnsi="Verdana"/>
          <w:sz w:val="22"/>
          <w:szCs w:val="22"/>
          <w:vertAlign w:val="subscript"/>
        </w:rPr>
        <w:t>2</w:t>
      </w:r>
      <w:r w:rsidRPr="00866744">
        <w:rPr>
          <w:rFonts w:ascii="Verdana" w:hAnsi="Verdana"/>
          <w:sz w:val="22"/>
          <w:szCs w:val="22"/>
        </w:rPr>
        <w:t xml:space="preserve"> concentration in 2010?</w:t>
      </w:r>
    </w:p>
    <w:p w:rsidR="0045017C" w:rsidRPr="00866744" w:rsidRDefault="0045017C" w:rsidP="00866744">
      <w:pPr>
        <w:pStyle w:val="BodyText"/>
        <w:tabs>
          <w:tab w:val="left" w:pos="360"/>
        </w:tabs>
        <w:spacing w:before="120" w:after="120" w:line="276" w:lineRule="auto"/>
        <w:ind w:right="0"/>
        <w:rPr>
          <w:rFonts w:ascii="Verdana" w:hAnsi="Verdana"/>
          <w:sz w:val="22"/>
          <w:szCs w:val="22"/>
        </w:rPr>
      </w:pPr>
    </w:p>
    <w:p w:rsidR="0045017C" w:rsidRPr="00866744" w:rsidRDefault="0045017C" w:rsidP="00866744">
      <w:pPr>
        <w:pStyle w:val="BodyText"/>
        <w:tabs>
          <w:tab w:val="left" w:pos="360"/>
        </w:tabs>
        <w:spacing w:before="120" w:after="120" w:line="276" w:lineRule="auto"/>
        <w:ind w:right="0"/>
        <w:rPr>
          <w:rFonts w:ascii="Verdana" w:hAnsi="Verdana"/>
          <w:sz w:val="22"/>
          <w:szCs w:val="22"/>
        </w:rPr>
      </w:pPr>
    </w:p>
    <w:p w:rsidR="0045017C" w:rsidRPr="00866744" w:rsidRDefault="0045017C" w:rsidP="00866744">
      <w:pPr>
        <w:pStyle w:val="BodyText"/>
        <w:tabs>
          <w:tab w:val="left" w:pos="360"/>
        </w:tabs>
        <w:spacing w:before="120" w:after="120" w:line="276" w:lineRule="auto"/>
        <w:ind w:right="0"/>
        <w:rPr>
          <w:rFonts w:ascii="Verdana" w:hAnsi="Verdana"/>
          <w:sz w:val="22"/>
          <w:szCs w:val="22"/>
        </w:rPr>
      </w:pPr>
    </w:p>
    <w:p w:rsidR="0045017C" w:rsidRPr="00866744" w:rsidRDefault="0045017C" w:rsidP="00866744">
      <w:pPr>
        <w:pStyle w:val="BodyText"/>
        <w:tabs>
          <w:tab w:val="left" w:pos="360"/>
        </w:tabs>
        <w:spacing w:before="120" w:after="120" w:line="276" w:lineRule="auto"/>
        <w:ind w:right="0"/>
        <w:rPr>
          <w:rFonts w:ascii="Verdana" w:hAnsi="Verdana"/>
          <w:sz w:val="22"/>
          <w:szCs w:val="22"/>
        </w:rPr>
      </w:pPr>
    </w:p>
    <w:p w:rsidR="008D2901" w:rsidRPr="00866744" w:rsidRDefault="004E6D04" w:rsidP="00866744">
      <w:pPr>
        <w:pStyle w:val="BodyText"/>
        <w:numPr>
          <w:ilvl w:val="0"/>
          <w:numId w:val="2"/>
        </w:numPr>
        <w:tabs>
          <w:tab w:val="left" w:pos="360"/>
        </w:tabs>
        <w:spacing w:before="120" w:after="120" w:line="276" w:lineRule="auto"/>
        <w:ind w:left="0" w:right="0"/>
        <w:rPr>
          <w:rFonts w:ascii="Verdana" w:hAnsi="Verdana"/>
          <w:sz w:val="22"/>
          <w:szCs w:val="22"/>
        </w:rPr>
      </w:pPr>
      <w:r w:rsidRPr="00866744">
        <w:rPr>
          <w:rFonts w:ascii="Verdana" w:hAnsi="Verdana"/>
          <w:sz w:val="22"/>
          <w:szCs w:val="22"/>
        </w:rPr>
        <w:t>Based on your data, d</w:t>
      </w:r>
      <w:r w:rsidR="008D14B9" w:rsidRPr="00866744">
        <w:rPr>
          <w:rFonts w:ascii="Verdana" w:hAnsi="Verdana"/>
          <w:sz w:val="22"/>
          <w:szCs w:val="22"/>
        </w:rPr>
        <w:t>etermine by</w:t>
      </w:r>
      <w:r w:rsidR="008D2901" w:rsidRPr="00866744">
        <w:rPr>
          <w:rFonts w:ascii="Verdana" w:hAnsi="Verdana"/>
          <w:sz w:val="22"/>
          <w:szCs w:val="22"/>
        </w:rPr>
        <w:t xml:space="preserve"> </w:t>
      </w:r>
      <w:r w:rsidRPr="00866744">
        <w:rPr>
          <w:rFonts w:ascii="Verdana" w:hAnsi="Verdana"/>
          <w:sz w:val="22"/>
          <w:szCs w:val="22"/>
        </w:rPr>
        <w:t>h</w:t>
      </w:r>
      <w:r w:rsidR="008D2901" w:rsidRPr="00866744">
        <w:rPr>
          <w:rFonts w:ascii="Verdana" w:hAnsi="Verdana"/>
          <w:sz w:val="22"/>
          <w:szCs w:val="22"/>
        </w:rPr>
        <w:t>ow many years will it take for CO</w:t>
      </w:r>
      <w:r w:rsidR="008D2901" w:rsidRPr="00866744">
        <w:rPr>
          <w:rFonts w:ascii="Verdana" w:hAnsi="Verdana"/>
          <w:sz w:val="22"/>
          <w:szCs w:val="22"/>
          <w:vertAlign w:val="subscript"/>
        </w:rPr>
        <w:t>2</w:t>
      </w:r>
      <w:r w:rsidR="008D2901" w:rsidRPr="00866744">
        <w:rPr>
          <w:rFonts w:ascii="Verdana" w:hAnsi="Verdana"/>
          <w:sz w:val="22"/>
          <w:szCs w:val="22"/>
        </w:rPr>
        <w:t xml:space="preserve"> concentrations to </w:t>
      </w:r>
      <w:r w:rsidR="008D2901" w:rsidRPr="00866744">
        <w:rPr>
          <w:rFonts w:ascii="Verdana" w:hAnsi="Verdana"/>
          <w:b/>
          <w:sz w:val="22"/>
          <w:szCs w:val="22"/>
        </w:rPr>
        <w:t>double</w:t>
      </w:r>
      <w:r w:rsidR="008D2901" w:rsidRPr="00866744">
        <w:rPr>
          <w:rFonts w:ascii="Verdana" w:hAnsi="Verdana"/>
          <w:sz w:val="22"/>
          <w:szCs w:val="22"/>
        </w:rPr>
        <w:t xml:space="preserve"> from the value </w:t>
      </w:r>
      <w:r w:rsidRPr="00866744">
        <w:rPr>
          <w:rFonts w:ascii="Verdana" w:hAnsi="Verdana"/>
          <w:sz w:val="22"/>
          <w:szCs w:val="22"/>
        </w:rPr>
        <w:t>2010</w:t>
      </w:r>
      <w:r w:rsidR="008D2901" w:rsidRPr="00866744">
        <w:rPr>
          <w:rFonts w:ascii="Verdana" w:hAnsi="Verdana"/>
          <w:sz w:val="22"/>
          <w:szCs w:val="22"/>
        </w:rPr>
        <w:t xml:space="preserve">?  </w:t>
      </w:r>
      <w:r w:rsidR="008D2901" w:rsidRPr="00866744">
        <w:rPr>
          <w:rFonts w:ascii="Verdana" w:hAnsi="Verdana"/>
          <w:i/>
          <w:sz w:val="22"/>
          <w:szCs w:val="22"/>
        </w:rPr>
        <w:t xml:space="preserve">For example, if the beginning value were 300 ppm, and the rate of increase were 3 ppm/year, it would take 300/3 = 100 years to increase by 300 ppm (i.e., double).  </w:t>
      </w:r>
      <w:r w:rsidR="008D2901" w:rsidRPr="00866744">
        <w:rPr>
          <w:rFonts w:ascii="Verdana" w:hAnsi="Verdana"/>
          <w:b/>
          <w:i/>
          <w:sz w:val="22"/>
          <w:szCs w:val="22"/>
        </w:rPr>
        <w:t>Show your work.</w:t>
      </w:r>
      <w:r w:rsidR="008D2901" w:rsidRPr="00866744">
        <w:rPr>
          <w:rFonts w:ascii="Verdana" w:hAnsi="Verdana"/>
          <w:sz w:val="22"/>
          <w:szCs w:val="22"/>
        </w:rPr>
        <w:tab/>
      </w:r>
      <w:r w:rsidR="008D2901" w:rsidRPr="00866744">
        <w:rPr>
          <w:rFonts w:ascii="Verdana" w:hAnsi="Verdana"/>
          <w:sz w:val="22"/>
          <w:szCs w:val="22"/>
        </w:rPr>
        <w:tab/>
      </w:r>
    </w:p>
    <w:p w:rsidR="008D2901" w:rsidRPr="00866744" w:rsidRDefault="008D2901" w:rsidP="00866744">
      <w:pPr>
        <w:pStyle w:val="BodyText"/>
        <w:spacing w:before="120" w:after="120" w:line="276" w:lineRule="auto"/>
        <w:ind w:right="0"/>
        <w:rPr>
          <w:rFonts w:ascii="Verdana" w:hAnsi="Verdana"/>
          <w:sz w:val="22"/>
          <w:szCs w:val="22"/>
        </w:rPr>
      </w:pPr>
    </w:p>
    <w:p w:rsidR="008D2901" w:rsidRPr="00866744" w:rsidRDefault="008D2901" w:rsidP="00866744">
      <w:pPr>
        <w:pStyle w:val="BodyText"/>
        <w:spacing w:before="120" w:after="120" w:line="276" w:lineRule="auto"/>
        <w:ind w:right="0"/>
        <w:rPr>
          <w:rFonts w:ascii="Verdana" w:hAnsi="Verdana"/>
          <w:sz w:val="22"/>
          <w:szCs w:val="22"/>
        </w:rPr>
      </w:pPr>
    </w:p>
    <w:p w:rsidR="0045017C" w:rsidRPr="00866744" w:rsidRDefault="0045017C" w:rsidP="00866744">
      <w:pPr>
        <w:pStyle w:val="BodyText"/>
        <w:spacing w:before="120" w:after="120" w:line="276" w:lineRule="auto"/>
        <w:ind w:right="0"/>
        <w:rPr>
          <w:rFonts w:ascii="Verdana" w:hAnsi="Verdana"/>
          <w:sz w:val="22"/>
          <w:szCs w:val="22"/>
        </w:rPr>
      </w:pPr>
    </w:p>
    <w:p w:rsidR="0045017C" w:rsidRPr="00866744" w:rsidRDefault="0045017C" w:rsidP="00866744">
      <w:pPr>
        <w:pStyle w:val="BodyText"/>
        <w:spacing w:before="120" w:after="120" w:line="276" w:lineRule="auto"/>
        <w:ind w:right="0"/>
        <w:rPr>
          <w:rFonts w:ascii="Verdana" w:hAnsi="Verdana"/>
          <w:sz w:val="22"/>
          <w:szCs w:val="22"/>
        </w:rPr>
      </w:pPr>
    </w:p>
    <w:p w:rsidR="004E6D04" w:rsidRPr="00866744" w:rsidRDefault="0045017C" w:rsidP="00866744">
      <w:pPr>
        <w:pStyle w:val="BodyText"/>
        <w:numPr>
          <w:ilvl w:val="0"/>
          <w:numId w:val="2"/>
        </w:numPr>
        <w:tabs>
          <w:tab w:val="left" w:pos="360"/>
        </w:tabs>
        <w:spacing w:before="120" w:after="120" w:line="276" w:lineRule="auto"/>
        <w:ind w:left="0" w:right="0"/>
        <w:rPr>
          <w:rFonts w:ascii="Verdana" w:hAnsi="Verdana"/>
          <w:sz w:val="22"/>
          <w:szCs w:val="22"/>
        </w:rPr>
      </w:pPr>
      <w:r w:rsidRPr="00866744">
        <w:rPr>
          <w:rFonts w:ascii="Verdana" w:hAnsi="Verdana"/>
          <w:sz w:val="22"/>
          <w:szCs w:val="22"/>
        </w:rPr>
        <w:t>As you noted in question 2, the rate of increase</w:t>
      </w:r>
      <w:r w:rsidR="004E6D04" w:rsidRPr="00866744">
        <w:rPr>
          <w:rFonts w:ascii="Verdana" w:hAnsi="Verdana"/>
          <w:sz w:val="22"/>
          <w:szCs w:val="22"/>
        </w:rPr>
        <w:t xml:space="preserve"> for the last ten years </w:t>
      </w:r>
      <w:r w:rsidRPr="00866744">
        <w:rPr>
          <w:rFonts w:ascii="Verdana" w:hAnsi="Verdana"/>
          <w:sz w:val="22"/>
          <w:szCs w:val="22"/>
        </w:rPr>
        <w:t>was</w:t>
      </w:r>
      <w:r w:rsidR="004E6D04" w:rsidRPr="00866744">
        <w:rPr>
          <w:rFonts w:ascii="Verdana" w:hAnsi="Verdana"/>
          <w:sz w:val="22"/>
          <w:szCs w:val="22"/>
        </w:rPr>
        <w:t xml:space="preserve"> higher than the rate for the 10 years before, and that the rate may continue to increase in the future.  If the rate increases in the future, will the time needed to double the atmospheric CO</w:t>
      </w:r>
      <w:r w:rsidR="004E6D04" w:rsidRPr="00866744">
        <w:rPr>
          <w:rFonts w:ascii="Verdana" w:hAnsi="Verdana"/>
          <w:sz w:val="22"/>
          <w:szCs w:val="22"/>
          <w:vertAlign w:val="subscript"/>
        </w:rPr>
        <w:t>2</w:t>
      </w:r>
      <w:r w:rsidR="004E6D04" w:rsidRPr="00866744">
        <w:rPr>
          <w:rFonts w:ascii="Verdana" w:hAnsi="Verdana"/>
          <w:sz w:val="22"/>
          <w:szCs w:val="22"/>
        </w:rPr>
        <w:t xml:space="preserve"> concentration </w:t>
      </w:r>
      <w:r w:rsidR="004E6D04" w:rsidRPr="00866744">
        <w:rPr>
          <w:rFonts w:ascii="Verdana" w:hAnsi="Verdana"/>
          <w:sz w:val="22"/>
          <w:szCs w:val="22"/>
          <w:u w:val="single"/>
        </w:rPr>
        <w:t>increase</w:t>
      </w:r>
      <w:r w:rsidR="004E6D04" w:rsidRPr="00866744">
        <w:rPr>
          <w:rFonts w:ascii="Verdana" w:hAnsi="Verdana"/>
          <w:sz w:val="22"/>
          <w:szCs w:val="22"/>
        </w:rPr>
        <w:t xml:space="preserve">, </w:t>
      </w:r>
      <w:r w:rsidR="004E6D04" w:rsidRPr="00866744">
        <w:rPr>
          <w:rFonts w:ascii="Verdana" w:hAnsi="Verdana"/>
          <w:sz w:val="22"/>
          <w:szCs w:val="22"/>
          <w:u w:val="single"/>
        </w:rPr>
        <w:t>decrease</w:t>
      </w:r>
      <w:r w:rsidR="004E6D04" w:rsidRPr="00866744">
        <w:rPr>
          <w:rFonts w:ascii="Verdana" w:hAnsi="Verdana"/>
          <w:sz w:val="22"/>
          <w:szCs w:val="22"/>
        </w:rPr>
        <w:t xml:space="preserve">, or </w:t>
      </w:r>
      <w:r w:rsidR="004E6D04" w:rsidRPr="00866744">
        <w:rPr>
          <w:rFonts w:ascii="Verdana" w:hAnsi="Verdana"/>
          <w:sz w:val="22"/>
          <w:szCs w:val="22"/>
          <w:u w:val="single"/>
        </w:rPr>
        <w:t>stay the same</w:t>
      </w:r>
      <w:r w:rsidR="004E6D04" w:rsidRPr="00866744">
        <w:rPr>
          <w:rFonts w:ascii="Verdana" w:hAnsi="Verdana"/>
          <w:sz w:val="22"/>
          <w:szCs w:val="22"/>
        </w:rPr>
        <w:t>?  Circle the correct answer.</w:t>
      </w:r>
    </w:p>
    <w:p w:rsidR="00E81149" w:rsidRPr="00866744" w:rsidRDefault="00E81149" w:rsidP="00866744">
      <w:pPr>
        <w:spacing w:before="120" w:after="120" w:line="276" w:lineRule="auto"/>
        <w:ind w:hanging="360"/>
        <w:rPr>
          <w:rFonts w:ascii="Verdana" w:hAnsi="Verdana"/>
          <w:b/>
          <w:sz w:val="22"/>
          <w:szCs w:val="22"/>
        </w:rPr>
      </w:pPr>
    </w:p>
    <w:p w:rsidR="001045E4" w:rsidRPr="00866744" w:rsidRDefault="0045017C" w:rsidP="00866744">
      <w:pPr>
        <w:spacing w:before="120" w:after="120" w:line="276" w:lineRule="auto"/>
        <w:ind w:hanging="360"/>
        <w:rPr>
          <w:rFonts w:ascii="Verdana" w:hAnsi="Verdana"/>
          <w:b/>
          <w:sz w:val="22"/>
          <w:szCs w:val="22"/>
        </w:rPr>
      </w:pPr>
      <w:r w:rsidRPr="00866744">
        <w:rPr>
          <w:rFonts w:ascii="Verdana" w:hAnsi="Verdana"/>
          <w:b/>
          <w:sz w:val="22"/>
          <w:szCs w:val="22"/>
        </w:rPr>
        <w:t xml:space="preserve">Part II – Intraannual </w:t>
      </w:r>
      <w:r w:rsidRPr="00866744">
        <w:rPr>
          <w:rFonts w:ascii="Verdana" w:hAnsi="Verdana" w:cs="FBGNCN+Georgia"/>
          <w:b/>
          <w:color w:val="000000"/>
          <w:sz w:val="22"/>
          <w:szCs w:val="22"/>
        </w:rPr>
        <w:t>Changes in Atmospheric Carbon Dioxide Concentration</w:t>
      </w:r>
      <w:r w:rsidR="008D2901" w:rsidRPr="00866744">
        <w:rPr>
          <w:rFonts w:ascii="Verdana" w:hAnsi="Verdana"/>
          <w:b/>
          <w:sz w:val="22"/>
          <w:szCs w:val="22"/>
        </w:rPr>
        <w:tab/>
      </w:r>
    </w:p>
    <w:p w:rsidR="008D2901" w:rsidRPr="00866744" w:rsidRDefault="001045E4" w:rsidP="00866744">
      <w:pPr>
        <w:spacing w:before="120" w:after="120" w:line="276" w:lineRule="auto"/>
        <w:ind w:right="-360"/>
        <w:rPr>
          <w:rFonts w:ascii="Verdana" w:hAnsi="Verdana"/>
          <w:sz w:val="22"/>
          <w:szCs w:val="22"/>
        </w:rPr>
      </w:pPr>
      <w:r w:rsidRPr="00866744">
        <w:rPr>
          <w:rFonts w:ascii="Verdana" w:hAnsi="Verdana"/>
          <w:sz w:val="22"/>
          <w:szCs w:val="22"/>
        </w:rPr>
        <w:t xml:space="preserve">The figure below provides a more detailed look at the most recent </w:t>
      </w:r>
      <w:r w:rsidR="00E81149" w:rsidRPr="00866744">
        <w:rPr>
          <w:rFonts w:ascii="Verdana" w:hAnsi="Verdana"/>
          <w:sz w:val="22"/>
          <w:szCs w:val="22"/>
        </w:rPr>
        <w:t xml:space="preserve">Mauna Loa </w:t>
      </w:r>
      <w:r w:rsidRPr="00866744">
        <w:rPr>
          <w:rFonts w:ascii="Verdana" w:hAnsi="Verdana"/>
          <w:sz w:val="22"/>
          <w:szCs w:val="22"/>
        </w:rPr>
        <w:t xml:space="preserve">atmospheric </w:t>
      </w:r>
      <w:r w:rsidR="00E81149" w:rsidRPr="00866744">
        <w:rPr>
          <w:rFonts w:ascii="Verdana" w:hAnsi="Verdana"/>
          <w:sz w:val="22"/>
          <w:szCs w:val="22"/>
        </w:rPr>
        <w:t>data</w:t>
      </w:r>
      <w:r w:rsidRPr="00866744">
        <w:rPr>
          <w:rFonts w:ascii="Verdana" w:hAnsi="Verdana"/>
          <w:sz w:val="22"/>
          <w:szCs w:val="22"/>
        </w:rPr>
        <w:t xml:space="preserve">. </w:t>
      </w:r>
      <w:r w:rsidR="00866744" w:rsidRPr="00866744">
        <w:rPr>
          <w:rFonts w:ascii="Verdana" w:hAnsi="Verdana"/>
          <w:sz w:val="22"/>
          <w:szCs w:val="22"/>
        </w:rPr>
        <w:t>T</w:t>
      </w:r>
      <w:r w:rsidR="00866744" w:rsidRPr="00866744">
        <w:rPr>
          <w:rFonts w:ascii="Verdana" w:hAnsi="Verdana" w:cs="Arial"/>
          <w:color w:val="333333"/>
          <w:sz w:val="22"/>
          <w:szCs w:val="22"/>
          <w:lang w:val="en"/>
        </w:rPr>
        <w:t xml:space="preserve">he dashed </w:t>
      </w:r>
      <w:r w:rsidR="00866744" w:rsidRPr="00866744">
        <w:rPr>
          <w:rStyle w:val="mediumredn1"/>
          <w:rFonts w:ascii="Verdana" w:hAnsi="Verdana"/>
          <w:sz w:val="22"/>
          <w:szCs w:val="22"/>
          <w:lang w:val="en"/>
        </w:rPr>
        <w:t>red line</w:t>
      </w:r>
      <w:r w:rsidR="00866744" w:rsidRPr="00866744">
        <w:rPr>
          <w:rFonts w:ascii="Verdana" w:hAnsi="Verdana" w:cs="Arial"/>
          <w:color w:val="333333"/>
          <w:sz w:val="22"/>
          <w:szCs w:val="22"/>
          <w:lang w:val="en"/>
        </w:rPr>
        <w:t xml:space="preserve"> with diamond symbols represents the monthly mean values, centered on the middle of each month. The </w:t>
      </w:r>
      <w:r w:rsidR="00866744" w:rsidRPr="00866744">
        <w:rPr>
          <w:rFonts w:ascii="Verdana" w:hAnsi="Verdana" w:cs="Arial"/>
          <w:b/>
          <w:bCs/>
          <w:color w:val="333333"/>
          <w:sz w:val="22"/>
          <w:szCs w:val="22"/>
          <w:lang w:val="en"/>
        </w:rPr>
        <w:t>black line</w:t>
      </w:r>
      <w:r w:rsidR="00866744" w:rsidRPr="00866744">
        <w:rPr>
          <w:rFonts w:ascii="Verdana" w:hAnsi="Verdana" w:cs="Arial"/>
          <w:color w:val="333333"/>
          <w:sz w:val="22"/>
          <w:szCs w:val="22"/>
          <w:lang w:val="en"/>
        </w:rPr>
        <w:t xml:space="preserve"> with the square symbols represents the same, after correction for the </w:t>
      </w:r>
      <w:r w:rsidR="00866744" w:rsidRPr="00866744">
        <w:rPr>
          <w:rFonts w:ascii="Verdana" w:hAnsi="Verdana" w:cs="Arial"/>
          <w:color w:val="333333"/>
          <w:sz w:val="22"/>
          <w:szCs w:val="22"/>
          <w:lang w:val="en"/>
        </w:rPr>
        <w:t xml:space="preserve">seven-year </w:t>
      </w:r>
      <w:r w:rsidR="00866744" w:rsidRPr="00866744">
        <w:rPr>
          <w:rFonts w:ascii="Verdana" w:hAnsi="Verdana" w:cs="Arial"/>
          <w:color w:val="333333"/>
          <w:sz w:val="22"/>
          <w:szCs w:val="22"/>
          <w:lang w:val="en"/>
        </w:rPr>
        <w:t>average seasonal cycle.</w:t>
      </w:r>
    </w:p>
    <w:p w:rsidR="0045017C" w:rsidRPr="00866744" w:rsidRDefault="0045017C" w:rsidP="00866744">
      <w:pPr>
        <w:spacing w:before="120" w:after="120" w:line="276" w:lineRule="auto"/>
        <w:jc w:val="center"/>
        <w:rPr>
          <w:rFonts w:ascii="Verdana" w:eastAsiaTheme="minorHAnsi" w:hAnsi="Verdana" w:cs="FBGNCN+Georgia"/>
          <w:color w:val="000000"/>
          <w:sz w:val="22"/>
          <w:szCs w:val="22"/>
        </w:rPr>
      </w:pPr>
      <w:r w:rsidRPr="00866744">
        <w:rPr>
          <w:rFonts w:ascii="Verdana" w:hAnsi="Verdana"/>
          <w:noProof/>
          <w:sz w:val="22"/>
          <w:szCs w:val="22"/>
        </w:rPr>
        <w:drawing>
          <wp:inline distT="0" distB="0" distL="0" distR="0" wp14:anchorId="7401E6BC" wp14:editId="07FDC059">
            <wp:extent cx="4625788" cy="3655657"/>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27943" cy="3657360"/>
                    </a:xfrm>
                    <a:prstGeom prst="rect">
                      <a:avLst/>
                    </a:prstGeom>
                  </pic:spPr>
                </pic:pic>
              </a:graphicData>
            </a:graphic>
          </wp:inline>
        </w:drawing>
      </w:r>
    </w:p>
    <w:p w:rsidR="0020120E" w:rsidRPr="00866744" w:rsidRDefault="00866744" w:rsidP="00866744">
      <w:pPr>
        <w:spacing w:before="120" w:after="120" w:line="276" w:lineRule="auto"/>
        <w:jc w:val="center"/>
        <w:rPr>
          <w:rFonts w:ascii="Verdana" w:hAnsi="Verdana"/>
          <w:sz w:val="18"/>
          <w:szCs w:val="22"/>
        </w:rPr>
      </w:pPr>
      <w:hyperlink r:id="rId12" w:anchor="mlo_full" w:history="1">
        <w:r w:rsidR="0020120E" w:rsidRPr="00866744">
          <w:rPr>
            <w:rStyle w:val="Hyperlink"/>
            <w:rFonts w:ascii="Verdana" w:hAnsi="Verdana"/>
            <w:sz w:val="18"/>
            <w:szCs w:val="22"/>
          </w:rPr>
          <w:t>http://www.esrl.noaa.gov/gmd/ccgg/trends/#mlo_full</w:t>
        </w:r>
      </w:hyperlink>
    </w:p>
    <w:p w:rsidR="0045017C" w:rsidRPr="00866744" w:rsidRDefault="0045017C" w:rsidP="00866744">
      <w:pPr>
        <w:pStyle w:val="BodyTextPara"/>
        <w:numPr>
          <w:ilvl w:val="0"/>
          <w:numId w:val="2"/>
        </w:numPr>
        <w:spacing w:before="120" w:after="120" w:line="276" w:lineRule="auto"/>
        <w:ind w:left="0"/>
        <w:rPr>
          <w:rFonts w:ascii="Verdana" w:hAnsi="Verdana" w:cs="FBGNHN+Georgia"/>
          <w:bCs/>
          <w:color w:val="000000"/>
          <w:sz w:val="22"/>
          <w:szCs w:val="22"/>
        </w:rPr>
      </w:pPr>
      <w:r w:rsidRPr="00866744">
        <w:rPr>
          <w:rFonts w:ascii="Verdana" w:hAnsi="Verdana" w:cs="FBGNHN+Georgia"/>
          <w:bCs/>
          <w:color w:val="000000"/>
          <w:sz w:val="22"/>
          <w:szCs w:val="22"/>
        </w:rPr>
        <w:lastRenderedPageBreak/>
        <w:t xml:space="preserve">During which season does </w:t>
      </w:r>
      <w:r w:rsidR="0020120E" w:rsidRPr="00866744">
        <w:rPr>
          <w:rFonts w:ascii="Verdana" w:hAnsi="Verdana" w:cs="FBGNHN+Georgia"/>
          <w:bCs/>
          <w:color w:val="000000"/>
          <w:sz w:val="22"/>
          <w:szCs w:val="22"/>
        </w:rPr>
        <w:t xml:space="preserve">the intraannual (red) curve </w:t>
      </w:r>
      <w:r w:rsidRPr="00866744">
        <w:rPr>
          <w:rFonts w:ascii="Verdana" w:hAnsi="Verdana" w:cs="FBGNHN+Georgia"/>
          <w:bCs/>
          <w:color w:val="000000"/>
          <w:sz w:val="22"/>
          <w:szCs w:val="22"/>
        </w:rPr>
        <w:t xml:space="preserve">increase? </w:t>
      </w:r>
    </w:p>
    <w:p w:rsidR="001045E4" w:rsidRDefault="001045E4" w:rsidP="00866744">
      <w:pPr>
        <w:pStyle w:val="Default"/>
        <w:spacing w:before="120" w:after="120" w:line="276" w:lineRule="auto"/>
        <w:rPr>
          <w:rFonts w:ascii="Verdana" w:hAnsi="Verdana"/>
          <w:sz w:val="22"/>
          <w:szCs w:val="22"/>
        </w:rPr>
      </w:pPr>
    </w:p>
    <w:p w:rsidR="00866744" w:rsidRPr="00866744" w:rsidRDefault="00866744" w:rsidP="00866744">
      <w:pPr>
        <w:pStyle w:val="Default"/>
        <w:spacing w:before="120" w:after="120" w:line="276" w:lineRule="auto"/>
        <w:rPr>
          <w:rFonts w:ascii="Verdana" w:hAnsi="Verdana"/>
          <w:sz w:val="22"/>
          <w:szCs w:val="22"/>
        </w:rPr>
      </w:pPr>
    </w:p>
    <w:p w:rsidR="001045E4" w:rsidRPr="00866744" w:rsidRDefault="001045E4" w:rsidP="00866744">
      <w:pPr>
        <w:pStyle w:val="Default"/>
        <w:spacing w:before="120" w:after="120" w:line="276" w:lineRule="auto"/>
        <w:rPr>
          <w:rFonts w:ascii="Verdana" w:hAnsi="Verdana"/>
          <w:sz w:val="22"/>
          <w:szCs w:val="22"/>
        </w:rPr>
      </w:pPr>
    </w:p>
    <w:p w:rsidR="0045017C" w:rsidRPr="00866744" w:rsidRDefault="001045E4" w:rsidP="00866744">
      <w:pPr>
        <w:pStyle w:val="BodyTextPara"/>
        <w:numPr>
          <w:ilvl w:val="0"/>
          <w:numId w:val="2"/>
        </w:numPr>
        <w:spacing w:before="120" w:after="120" w:line="276" w:lineRule="auto"/>
        <w:ind w:left="0"/>
        <w:rPr>
          <w:rFonts w:ascii="Verdana" w:hAnsi="Verdana" w:cs="FBGNHN+Georgia"/>
          <w:bCs/>
          <w:color w:val="000000"/>
          <w:sz w:val="22"/>
          <w:szCs w:val="22"/>
        </w:rPr>
      </w:pPr>
      <w:r w:rsidRPr="00866744">
        <w:rPr>
          <w:rFonts w:ascii="Verdana" w:hAnsi="Verdana" w:cs="FBGNCN+Georgia"/>
          <w:color w:val="000000"/>
          <w:sz w:val="22"/>
          <w:szCs w:val="22"/>
        </w:rPr>
        <w:t>Think about seasonal changes in our ecosystems. The ecosystem looks different during the summer than during the winter.</w:t>
      </w:r>
      <w:r w:rsidR="0020120E" w:rsidRPr="00866744">
        <w:rPr>
          <w:rFonts w:ascii="Verdana" w:hAnsi="Verdana" w:cs="FBGNCN+Georgia"/>
          <w:color w:val="000000"/>
          <w:sz w:val="22"/>
          <w:szCs w:val="22"/>
        </w:rPr>
        <w:t xml:space="preserve">  This is due primarily to photosynthesis.  </w:t>
      </w:r>
      <w:r w:rsidRPr="00866744">
        <w:rPr>
          <w:rFonts w:ascii="Verdana" w:hAnsi="Verdana" w:cs="FBGNCN+Georgia"/>
          <w:color w:val="000000"/>
          <w:sz w:val="22"/>
          <w:szCs w:val="22"/>
        </w:rPr>
        <w:t xml:space="preserve"> </w:t>
      </w:r>
      <w:r w:rsidR="0020120E" w:rsidRPr="00866744">
        <w:rPr>
          <w:rFonts w:ascii="Verdana" w:hAnsi="Verdana" w:cs="FBGNHN+Georgia"/>
          <w:bCs/>
          <w:color w:val="000000"/>
          <w:sz w:val="22"/>
          <w:szCs w:val="22"/>
        </w:rPr>
        <w:t xml:space="preserve">Based on the conditions that plants require in order to photosynthesize, can you think of reasons why photosynthesis increases during a particular season? </w:t>
      </w:r>
    </w:p>
    <w:p w:rsidR="001045E4" w:rsidRPr="00866744" w:rsidRDefault="001045E4" w:rsidP="00866744">
      <w:pPr>
        <w:pStyle w:val="Default"/>
        <w:spacing w:before="120" w:after="120" w:line="276" w:lineRule="auto"/>
        <w:rPr>
          <w:rFonts w:ascii="Verdana" w:hAnsi="Verdana"/>
          <w:sz w:val="22"/>
          <w:szCs w:val="22"/>
        </w:rPr>
      </w:pPr>
    </w:p>
    <w:p w:rsidR="001045E4" w:rsidRDefault="001045E4" w:rsidP="00866744">
      <w:pPr>
        <w:pStyle w:val="Default"/>
        <w:spacing w:before="120" w:after="120" w:line="276" w:lineRule="auto"/>
        <w:rPr>
          <w:rFonts w:ascii="Verdana" w:hAnsi="Verdana"/>
          <w:sz w:val="22"/>
          <w:szCs w:val="22"/>
        </w:rPr>
      </w:pPr>
    </w:p>
    <w:p w:rsidR="00866744" w:rsidRPr="00866744" w:rsidRDefault="00866744" w:rsidP="00866744">
      <w:pPr>
        <w:pStyle w:val="Default"/>
        <w:spacing w:before="120" w:after="120" w:line="276" w:lineRule="auto"/>
        <w:rPr>
          <w:rFonts w:ascii="Verdana" w:hAnsi="Verdana"/>
          <w:sz w:val="22"/>
          <w:szCs w:val="22"/>
        </w:rPr>
      </w:pPr>
    </w:p>
    <w:p w:rsidR="0045017C" w:rsidRPr="00866744" w:rsidRDefault="0045017C" w:rsidP="00866744">
      <w:pPr>
        <w:pStyle w:val="BodyTextPara"/>
        <w:numPr>
          <w:ilvl w:val="0"/>
          <w:numId w:val="2"/>
        </w:numPr>
        <w:spacing w:before="120" w:after="120" w:line="276" w:lineRule="auto"/>
        <w:ind w:left="0" w:hanging="540"/>
        <w:rPr>
          <w:rFonts w:ascii="Verdana" w:hAnsi="Verdana" w:cs="FBGNHN+Georgia"/>
          <w:bCs/>
          <w:color w:val="000000"/>
          <w:sz w:val="22"/>
          <w:szCs w:val="22"/>
        </w:rPr>
      </w:pPr>
      <w:r w:rsidRPr="00866744">
        <w:rPr>
          <w:rFonts w:ascii="Verdana" w:hAnsi="Verdana" w:cs="FBGNHN+Georgia"/>
          <w:bCs/>
          <w:color w:val="000000"/>
          <w:sz w:val="22"/>
          <w:szCs w:val="22"/>
        </w:rPr>
        <w:t xml:space="preserve">What affect does this have on atmospheric carbon? </w:t>
      </w:r>
    </w:p>
    <w:p w:rsidR="0045017C" w:rsidRPr="00866744" w:rsidRDefault="0045017C" w:rsidP="00866744">
      <w:pPr>
        <w:spacing w:before="120" w:after="120" w:line="276" w:lineRule="auto"/>
        <w:rPr>
          <w:rFonts w:ascii="Verdana" w:eastAsiaTheme="minorHAnsi" w:hAnsi="Verdana" w:cs="FBGNCN+Georgia"/>
          <w:color w:val="000000"/>
          <w:sz w:val="22"/>
          <w:szCs w:val="22"/>
        </w:rPr>
      </w:pPr>
    </w:p>
    <w:p w:rsidR="001045E4" w:rsidRPr="00866744" w:rsidRDefault="001045E4" w:rsidP="00866744">
      <w:pPr>
        <w:spacing w:before="120" w:after="120" w:line="276" w:lineRule="auto"/>
        <w:rPr>
          <w:rFonts w:ascii="Verdana" w:hAnsi="Verdana"/>
          <w:sz w:val="22"/>
          <w:szCs w:val="22"/>
        </w:rPr>
      </w:pPr>
    </w:p>
    <w:p w:rsidR="008F09C0" w:rsidRPr="00866744" w:rsidRDefault="008F09C0" w:rsidP="00866744">
      <w:pPr>
        <w:spacing w:before="120" w:after="120" w:line="276" w:lineRule="auto"/>
        <w:rPr>
          <w:rFonts w:ascii="Verdana" w:hAnsi="Verdana"/>
          <w:sz w:val="22"/>
          <w:szCs w:val="22"/>
        </w:rPr>
      </w:pPr>
    </w:p>
    <w:p w:rsidR="008F09C0" w:rsidRPr="00866744" w:rsidRDefault="008F09C0" w:rsidP="00866744">
      <w:pPr>
        <w:spacing w:before="120" w:after="120" w:line="276" w:lineRule="auto"/>
        <w:rPr>
          <w:rFonts w:ascii="Verdana" w:hAnsi="Verdana"/>
          <w:sz w:val="22"/>
          <w:szCs w:val="22"/>
        </w:rPr>
      </w:pPr>
    </w:p>
    <w:p w:rsidR="008F09C0" w:rsidRDefault="008F09C0" w:rsidP="00866744">
      <w:pPr>
        <w:spacing w:before="120" w:after="120" w:line="276" w:lineRule="auto"/>
        <w:rPr>
          <w:rFonts w:ascii="Verdana" w:hAnsi="Verdana"/>
          <w:sz w:val="22"/>
          <w:szCs w:val="22"/>
        </w:rPr>
      </w:pPr>
    </w:p>
    <w:p w:rsidR="00866744" w:rsidRDefault="00866744" w:rsidP="00866744">
      <w:pPr>
        <w:spacing w:before="120" w:after="120" w:line="276" w:lineRule="auto"/>
        <w:rPr>
          <w:rFonts w:ascii="Verdana" w:hAnsi="Verdana"/>
          <w:sz w:val="22"/>
          <w:szCs w:val="22"/>
        </w:rPr>
      </w:pPr>
    </w:p>
    <w:p w:rsidR="00866744" w:rsidRPr="00866744" w:rsidRDefault="00866744" w:rsidP="00866744">
      <w:pPr>
        <w:spacing w:before="120" w:after="120" w:line="276" w:lineRule="auto"/>
        <w:rPr>
          <w:rFonts w:ascii="Verdana" w:hAnsi="Verdana"/>
          <w:sz w:val="22"/>
          <w:szCs w:val="22"/>
        </w:rPr>
      </w:pPr>
      <w:bookmarkStart w:id="0" w:name="_GoBack"/>
      <w:bookmarkEnd w:id="0"/>
    </w:p>
    <w:p w:rsidR="00E81149" w:rsidRPr="00866744" w:rsidRDefault="00E81149" w:rsidP="00866744">
      <w:pPr>
        <w:spacing w:before="120" w:after="120" w:line="276" w:lineRule="auto"/>
        <w:rPr>
          <w:rFonts w:ascii="Verdana" w:hAnsi="Verdana"/>
          <w:sz w:val="22"/>
          <w:szCs w:val="22"/>
        </w:rPr>
      </w:pPr>
    </w:p>
    <w:p w:rsidR="001045E4" w:rsidRPr="00866744" w:rsidRDefault="001045E4" w:rsidP="00866744">
      <w:pPr>
        <w:spacing w:before="120" w:after="120" w:line="276" w:lineRule="auto"/>
        <w:rPr>
          <w:rFonts w:ascii="Verdana" w:hAnsi="Verdana"/>
          <w:sz w:val="22"/>
          <w:szCs w:val="22"/>
        </w:rPr>
      </w:pPr>
      <w:r w:rsidRPr="00866744">
        <w:rPr>
          <w:rFonts w:ascii="Verdana" w:hAnsi="Verdana"/>
          <w:sz w:val="22"/>
          <w:szCs w:val="22"/>
        </w:rPr>
        <w:t>References</w:t>
      </w:r>
    </w:p>
    <w:p w:rsidR="001045E4" w:rsidRPr="00866744" w:rsidRDefault="00866744" w:rsidP="00866744">
      <w:pPr>
        <w:spacing w:before="120" w:after="120" w:line="276" w:lineRule="auto"/>
        <w:rPr>
          <w:rFonts w:ascii="Verdana" w:hAnsi="Verdana"/>
          <w:sz w:val="22"/>
          <w:szCs w:val="22"/>
        </w:rPr>
      </w:pPr>
      <w:hyperlink r:id="rId13" w:history="1">
        <w:r w:rsidR="001045E4" w:rsidRPr="00866744">
          <w:rPr>
            <w:rStyle w:val="Hyperlink"/>
            <w:rFonts w:ascii="Verdana" w:hAnsi="Verdana"/>
            <w:sz w:val="22"/>
            <w:szCs w:val="22"/>
          </w:rPr>
          <w:t>http://icp.giss.nasa.gov/education/modules/carbon/topic2/topic2rwp.pdf</w:t>
        </w:r>
      </w:hyperlink>
    </w:p>
    <w:p w:rsidR="001045E4" w:rsidRPr="00866744" w:rsidRDefault="00866744" w:rsidP="00866744">
      <w:pPr>
        <w:spacing w:before="120" w:after="120" w:line="276" w:lineRule="auto"/>
        <w:rPr>
          <w:rFonts w:ascii="Verdana" w:hAnsi="Verdana"/>
          <w:sz w:val="22"/>
          <w:szCs w:val="22"/>
        </w:rPr>
      </w:pPr>
      <w:hyperlink r:id="rId14" w:anchor="mlo_full" w:history="1">
        <w:r w:rsidR="0020120E" w:rsidRPr="00866744">
          <w:rPr>
            <w:rStyle w:val="Hyperlink"/>
            <w:rFonts w:ascii="Verdana" w:hAnsi="Verdana"/>
            <w:sz w:val="22"/>
            <w:szCs w:val="22"/>
          </w:rPr>
          <w:t>http://www.esrl.noaa.gov/gmd/ccgg/trends/#mlo_full</w:t>
        </w:r>
      </w:hyperlink>
    </w:p>
    <w:p w:rsidR="00E81149" w:rsidRPr="0093635C" w:rsidRDefault="00866744" w:rsidP="00866744">
      <w:pPr>
        <w:spacing w:before="120" w:after="120" w:line="276" w:lineRule="auto"/>
        <w:rPr>
          <w:rFonts w:ascii="Verdana" w:hAnsi="Verdana"/>
          <w:sz w:val="20"/>
        </w:rPr>
      </w:pPr>
      <w:hyperlink r:id="rId15" w:history="1">
        <w:r w:rsidR="00E81149" w:rsidRPr="00866744">
          <w:rPr>
            <w:rStyle w:val="Hyperlink"/>
            <w:rFonts w:ascii="Verdana" w:hAnsi="Verdana"/>
            <w:sz w:val="22"/>
            <w:szCs w:val="22"/>
          </w:rPr>
          <w:t>http://serc.carleton.edu/introgeo/interactive/examples/co2.html</w:t>
        </w:r>
      </w:hyperlink>
    </w:p>
    <w:sectPr w:rsidR="00E81149" w:rsidRPr="0093635C" w:rsidSect="00E81149">
      <w:footerReference w:type="default" r:id="rId16"/>
      <w:pgSz w:w="12240" w:h="15840"/>
      <w:pgMar w:top="720" w:right="1440" w:bottom="720" w:left="1440" w:header="72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49" w:rsidRDefault="00E81149" w:rsidP="00E81149">
      <w:r>
        <w:separator/>
      </w:r>
    </w:p>
  </w:endnote>
  <w:endnote w:type="continuationSeparator" w:id="0">
    <w:p w:rsidR="00E81149" w:rsidRDefault="00E81149" w:rsidP="00E8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BGNCN+Georgia">
    <w:altName w:val="Georgia"/>
    <w:panose1 w:val="00000000000000000000"/>
    <w:charset w:val="00"/>
    <w:family w:val="roman"/>
    <w:notTrueType/>
    <w:pitch w:val="default"/>
    <w:sig w:usb0="00000003" w:usb1="00000000" w:usb2="00000000" w:usb3="00000000" w:csb0="00000001" w:csb1="00000000"/>
  </w:font>
  <w:font w:name="FBGNHN+Georgia">
    <w:altName w:val="Georg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22813"/>
      <w:docPartObj>
        <w:docPartGallery w:val="Page Numbers (Bottom of Page)"/>
        <w:docPartUnique/>
      </w:docPartObj>
    </w:sdtPr>
    <w:sdtEndPr>
      <w:rPr>
        <w:noProof/>
      </w:rPr>
    </w:sdtEndPr>
    <w:sdtContent>
      <w:p w:rsidR="00E81149" w:rsidRDefault="00E81149" w:rsidP="00E81149">
        <w:pPr>
          <w:pStyle w:val="Footer"/>
          <w:jc w:val="right"/>
        </w:pPr>
        <w:r w:rsidRPr="00E81149">
          <w:rPr>
            <w:rFonts w:ascii="Verdana" w:hAnsi="Verdana"/>
            <w:sz w:val="18"/>
          </w:rPr>
          <w:fldChar w:fldCharType="begin"/>
        </w:r>
        <w:r w:rsidRPr="00E81149">
          <w:rPr>
            <w:rFonts w:ascii="Verdana" w:hAnsi="Verdana"/>
            <w:sz w:val="18"/>
          </w:rPr>
          <w:instrText xml:space="preserve"> PAGE   \* MERGEFORMAT </w:instrText>
        </w:r>
        <w:r w:rsidRPr="00E81149">
          <w:rPr>
            <w:rFonts w:ascii="Verdana" w:hAnsi="Verdana"/>
            <w:sz w:val="18"/>
          </w:rPr>
          <w:fldChar w:fldCharType="separate"/>
        </w:r>
        <w:r w:rsidR="00866744">
          <w:rPr>
            <w:rFonts w:ascii="Verdana" w:hAnsi="Verdana"/>
            <w:noProof/>
            <w:sz w:val="18"/>
          </w:rPr>
          <w:t>4</w:t>
        </w:r>
        <w:r w:rsidRPr="00E81149">
          <w:rPr>
            <w:rFonts w:ascii="Verdana" w:hAnsi="Verdana"/>
            <w:noProof/>
            <w:sz w:val="18"/>
          </w:rPr>
          <w:fldChar w:fldCharType="end"/>
        </w:r>
      </w:p>
    </w:sdtContent>
  </w:sdt>
  <w:p w:rsidR="00E81149" w:rsidRDefault="00E81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49" w:rsidRDefault="00E81149" w:rsidP="00E81149">
      <w:r>
        <w:separator/>
      </w:r>
    </w:p>
  </w:footnote>
  <w:footnote w:type="continuationSeparator" w:id="0">
    <w:p w:rsidR="00E81149" w:rsidRDefault="00E81149" w:rsidP="00E81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6BAF"/>
    <w:multiLevelType w:val="hybridMultilevel"/>
    <w:tmpl w:val="BBB23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6C37BE"/>
    <w:multiLevelType w:val="hybridMultilevel"/>
    <w:tmpl w:val="278A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297071"/>
    <w:multiLevelType w:val="hybridMultilevel"/>
    <w:tmpl w:val="4B044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01"/>
    <w:rsid w:val="001045E4"/>
    <w:rsid w:val="00136A3C"/>
    <w:rsid w:val="0020120E"/>
    <w:rsid w:val="0045017C"/>
    <w:rsid w:val="004E6D04"/>
    <w:rsid w:val="00866744"/>
    <w:rsid w:val="008D14B9"/>
    <w:rsid w:val="008D2901"/>
    <w:rsid w:val="008F09C0"/>
    <w:rsid w:val="0093635C"/>
    <w:rsid w:val="00BD4790"/>
    <w:rsid w:val="00C71026"/>
    <w:rsid w:val="00E8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0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901"/>
    <w:pPr>
      <w:ind w:right="-720"/>
    </w:pPr>
    <w:rPr>
      <w:sz w:val="20"/>
    </w:rPr>
  </w:style>
  <w:style w:type="character" w:customStyle="1" w:styleId="BodyTextChar">
    <w:name w:val="Body Text Char"/>
    <w:basedOn w:val="DefaultParagraphFont"/>
    <w:link w:val="BodyText"/>
    <w:rsid w:val="008D2901"/>
    <w:rPr>
      <w:rFonts w:ascii="Times" w:eastAsia="Times" w:hAnsi="Times" w:cs="Times New Roman"/>
      <w:sz w:val="20"/>
      <w:szCs w:val="20"/>
    </w:rPr>
  </w:style>
  <w:style w:type="paragraph" w:styleId="BalloonText">
    <w:name w:val="Balloon Text"/>
    <w:basedOn w:val="Normal"/>
    <w:link w:val="BalloonTextChar"/>
    <w:uiPriority w:val="99"/>
    <w:semiHidden/>
    <w:unhideWhenUsed/>
    <w:rsid w:val="008D2901"/>
    <w:rPr>
      <w:rFonts w:ascii="Tahoma" w:hAnsi="Tahoma" w:cs="Tahoma"/>
      <w:sz w:val="16"/>
      <w:szCs w:val="16"/>
    </w:rPr>
  </w:style>
  <w:style w:type="character" w:customStyle="1" w:styleId="BalloonTextChar">
    <w:name w:val="Balloon Text Char"/>
    <w:basedOn w:val="DefaultParagraphFont"/>
    <w:link w:val="BalloonText"/>
    <w:uiPriority w:val="99"/>
    <w:semiHidden/>
    <w:rsid w:val="008D2901"/>
    <w:rPr>
      <w:rFonts w:ascii="Tahoma" w:eastAsia="Times" w:hAnsi="Tahoma" w:cs="Tahoma"/>
      <w:sz w:val="16"/>
      <w:szCs w:val="16"/>
    </w:rPr>
  </w:style>
  <w:style w:type="character" w:styleId="Hyperlink">
    <w:name w:val="Hyperlink"/>
    <w:basedOn w:val="DefaultParagraphFont"/>
    <w:uiPriority w:val="99"/>
    <w:unhideWhenUsed/>
    <w:rsid w:val="008D2901"/>
    <w:rPr>
      <w:color w:val="0000FF" w:themeColor="hyperlink"/>
      <w:u w:val="single"/>
    </w:rPr>
  </w:style>
  <w:style w:type="paragraph" w:customStyle="1" w:styleId="Default">
    <w:name w:val="Default"/>
    <w:rsid w:val="0093635C"/>
    <w:pPr>
      <w:autoSpaceDE w:val="0"/>
      <w:autoSpaceDN w:val="0"/>
      <w:adjustRightInd w:val="0"/>
      <w:spacing w:after="0" w:line="240" w:lineRule="auto"/>
    </w:pPr>
    <w:rPr>
      <w:rFonts w:ascii="FBGNCN+Georgia" w:hAnsi="FBGNCN+Georgia" w:cs="FBGNCN+Georgia"/>
      <w:color w:val="000000"/>
      <w:sz w:val="24"/>
      <w:szCs w:val="24"/>
    </w:rPr>
  </w:style>
  <w:style w:type="paragraph" w:customStyle="1" w:styleId="BodyTextPara">
    <w:name w:val="BodyTextPara"/>
    <w:basedOn w:val="Default"/>
    <w:next w:val="Default"/>
    <w:uiPriority w:val="99"/>
    <w:rsid w:val="0093635C"/>
    <w:rPr>
      <w:rFonts w:ascii="FBGNHN+Georgia" w:hAnsi="FBGNHN+Georgia" w:cstheme="minorBidi"/>
      <w:color w:val="auto"/>
    </w:rPr>
  </w:style>
  <w:style w:type="table" w:styleId="TableGrid">
    <w:name w:val="Table Grid"/>
    <w:basedOn w:val="TableNormal"/>
    <w:uiPriority w:val="59"/>
    <w:rsid w:val="004E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6D04"/>
    <w:pPr>
      <w:ind w:left="720"/>
      <w:contextualSpacing/>
    </w:pPr>
  </w:style>
  <w:style w:type="paragraph" w:styleId="Header">
    <w:name w:val="header"/>
    <w:basedOn w:val="Normal"/>
    <w:link w:val="HeaderChar"/>
    <w:uiPriority w:val="99"/>
    <w:unhideWhenUsed/>
    <w:rsid w:val="00E81149"/>
    <w:pPr>
      <w:tabs>
        <w:tab w:val="center" w:pos="4680"/>
        <w:tab w:val="right" w:pos="9360"/>
      </w:tabs>
    </w:pPr>
  </w:style>
  <w:style w:type="character" w:customStyle="1" w:styleId="HeaderChar">
    <w:name w:val="Header Char"/>
    <w:basedOn w:val="DefaultParagraphFont"/>
    <w:link w:val="Header"/>
    <w:uiPriority w:val="99"/>
    <w:rsid w:val="00E81149"/>
    <w:rPr>
      <w:rFonts w:ascii="Times" w:eastAsia="Times" w:hAnsi="Times" w:cs="Times New Roman"/>
      <w:sz w:val="24"/>
      <w:szCs w:val="20"/>
    </w:rPr>
  </w:style>
  <w:style w:type="paragraph" w:styleId="Footer">
    <w:name w:val="footer"/>
    <w:basedOn w:val="Normal"/>
    <w:link w:val="FooterChar"/>
    <w:uiPriority w:val="99"/>
    <w:unhideWhenUsed/>
    <w:rsid w:val="00E81149"/>
    <w:pPr>
      <w:tabs>
        <w:tab w:val="center" w:pos="4680"/>
        <w:tab w:val="right" w:pos="9360"/>
      </w:tabs>
    </w:pPr>
  </w:style>
  <w:style w:type="character" w:customStyle="1" w:styleId="FooterChar">
    <w:name w:val="Footer Char"/>
    <w:basedOn w:val="DefaultParagraphFont"/>
    <w:link w:val="Footer"/>
    <w:uiPriority w:val="99"/>
    <w:rsid w:val="00E81149"/>
    <w:rPr>
      <w:rFonts w:ascii="Times" w:eastAsia="Times" w:hAnsi="Times" w:cs="Times New Roman"/>
      <w:sz w:val="24"/>
      <w:szCs w:val="20"/>
    </w:rPr>
  </w:style>
  <w:style w:type="character" w:customStyle="1" w:styleId="mediumredn1">
    <w:name w:val="mediumredn1"/>
    <w:basedOn w:val="DefaultParagraphFont"/>
    <w:rsid w:val="00866744"/>
    <w:rPr>
      <w:rFonts w:ascii="Arial" w:hAnsi="Arial" w:cs="Arial" w:hint="default"/>
      <w:b w:val="0"/>
      <w:bCs w:val="0"/>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0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901"/>
    <w:pPr>
      <w:ind w:right="-720"/>
    </w:pPr>
    <w:rPr>
      <w:sz w:val="20"/>
    </w:rPr>
  </w:style>
  <w:style w:type="character" w:customStyle="1" w:styleId="BodyTextChar">
    <w:name w:val="Body Text Char"/>
    <w:basedOn w:val="DefaultParagraphFont"/>
    <w:link w:val="BodyText"/>
    <w:rsid w:val="008D2901"/>
    <w:rPr>
      <w:rFonts w:ascii="Times" w:eastAsia="Times" w:hAnsi="Times" w:cs="Times New Roman"/>
      <w:sz w:val="20"/>
      <w:szCs w:val="20"/>
    </w:rPr>
  </w:style>
  <w:style w:type="paragraph" w:styleId="BalloonText">
    <w:name w:val="Balloon Text"/>
    <w:basedOn w:val="Normal"/>
    <w:link w:val="BalloonTextChar"/>
    <w:uiPriority w:val="99"/>
    <w:semiHidden/>
    <w:unhideWhenUsed/>
    <w:rsid w:val="008D2901"/>
    <w:rPr>
      <w:rFonts w:ascii="Tahoma" w:hAnsi="Tahoma" w:cs="Tahoma"/>
      <w:sz w:val="16"/>
      <w:szCs w:val="16"/>
    </w:rPr>
  </w:style>
  <w:style w:type="character" w:customStyle="1" w:styleId="BalloonTextChar">
    <w:name w:val="Balloon Text Char"/>
    <w:basedOn w:val="DefaultParagraphFont"/>
    <w:link w:val="BalloonText"/>
    <w:uiPriority w:val="99"/>
    <w:semiHidden/>
    <w:rsid w:val="008D2901"/>
    <w:rPr>
      <w:rFonts w:ascii="Tahoma" w:eastAsia="Times" w:hAnsi="Tahoma" w:cs="Tahoma"/>
      <w:sz w:val="16"/>
      <w:szCs w:val="16"/>
    </w:rPr>
  </w:style>
  <w:style w:type="character" w:styleId="Hyperlink">
    <w:name w:val="Hyperlink"/>
    <w:basedOn w:val="DefaultParagraphFont"/>
    <w:uiPriority w:val="99"/>
    <w:unhideWhenUsed/>
    <w:rsid w:val="008D2901"/>
    <w:rPr>
      <w:color w:val="0000FF" w:themeColor="hyperlink"/>
      <w:u w:val="single"/>
    </w:rPr>
  </w:style>
  <w:style w:type="paragraph" w:customStyle="1" w:styleId="Default">
    <w:name w:val="Default"/>
    <w:rsid w:val="0093635C"/>
    <w:pPr>
      <w:autoSpaceDE w:val="0"/>
      <w:autoSpaceDN w:val="0"/>
      <w:adjustRightInd w:val="0"/>
      <w:spacing w:after="0" w:line="240" w:lineRule="auto"/>
    </w:pPr>
    <w:rPr>
      <w:rFonts w:ascii="FBGNCN+Georgia" w:hAnsi="FBGNCN+Georgia" w:cs="FBGNCN+Georgia"/>
      <w:color w:val="000000"/>
      <w:sz w:val="24"/>
      <w:szCs w:val="24"/>
    </w:rPr>
  </w:style>
  <w:style w:type="paragraph" w:customStyle="1" w:styleId="BodyTextPara">
    <w:name w:val="BodyTextPara"/>
    <w:basedOn w:val="Default"/>
    <w:next w:val="Default"/>
    <w:uiPriority w:val="99"/>
    <w:rsid w:val="0093635C"/>
    <w:rPr>
      <w:rFonts w:ascii="FBGNHN+Georgia" w:hAnsi="FBGNHN+Georgia" w:cstheme="minorBidi"/>
      <w:color w:val="auto"/>
    </w:rPr>
  </w:style>
  <w:style w:type="table" w:styleId="TableGrid">
    <w:name w:val="Table Grid"/>
    <w:basedOn w:val="TableNormal"/>
    <w:uiPriority w:val="59"/>
    <w:rsid w:val="004E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6D04"/>
    <w:pPr>
      <w:ind w:left="720"/>
      <w:contextualSpacing/>
    </w:pPr>
  </w:style>
  <w:style w:type="paragraph" w:styleId="Header">
    <w:name w:val="header"/>
    <w:basedOn w:val="Normal"/>
    <w:link w:val="HeaderChar"/>
    <w:uiPriority w:val="99"/>
    <w:unhideWhenUsed/>
    <w:rsid w:val="00E81149"/>
    <w:pPr>
      <w:tabs>
        <w:tab w:val="center" w:pos="4680"/>
        <w:tab w:val="right" w:pos="9360"/>
      </w:tabs>
    </w:pPr>
  </w:style>
  <w:style w:type="character" w:customStyle="1" w:styleId="HeaderChar">
    <w:name w:val="Header Char"/>
    <w:basedOn w:val="DefaultParagraphFont"/>
    <w:link w:val="Header"/>
    <w:uiPriority w:val="99"/>
    <w:rsid w:val="00E81149"/>
    <w:rPr>
      <w:rFonts w:ascii="Times" w:eastAsia="Times" w:hAnsi="Times" w:cs="Times New Roman"/>
      <w:sz w:val="24"/>
      <w:szCs w:val="20"/>
    </w:rPr>
  </w:style>
  <w:style w:type="paragraph" w:styleId="Footer">
    <w:name w:val="footer"/>
    <w:basedOn w:val="Normal"/>
    <w:link w:val="FooterChar"/>
    <w:uiPriority w:val="99"/>
    <w:unhideWhenUsed/>
    <w:rsid w:val="00E81149"/>
    <w:pPr>
      <w:tabs>
        <w:tab w:val="center" w:pos="4680"/>
        <w:tab w:val="right" w:pos="9360"/>
      </w:tabs>
    </w:pPr>
  </w:style>
  <w:style w:type="character" w:customStyle="1" w:styleId="FooterChar">
    <w:name w:val="Footer Char"/>
    <w:basedOn w:val="DefaultParagraphFont"/>
    <w:link w:val="Footer"/>
    <w:uiPriority w:val="99"/>
    <w:rsid w:val="00E81149"/>
    <w:rPr>
      <w:rFonts w:ascii="Times" w:eastAsia="Times" w:hAnsi="Times" w:cs="Times New Roman"/>
      <w:sz w:val="24"/>
      <w:szCs w:val="20"/>
    </w:rPr>
  </w:style>
  <w:style w:type="character" w:customStyle="1" w:styleId="mediumredn1">
    <w:name w:val="mediumredn1"/>
    <w:basedOn w:val="DefaultParagraphFont"/>
    <w:rsid w:val="00866744"/>
    <w:rPr>
      <w:rFonts w:ascii="Arial" w:hAnsi="Arial" w:cs="Arial" w:hint="default"/>
      <w:b w:val="0"/>
      <w:bCs w:val="0"/>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southflorida.edu/owa/redir.aspx?C=6eb977a948ef4e008b18a14266b524d3&amp;URL=http%3a%2f%2fearththeoperatorsmanual.com%2fsegment%2f4" TargetMode="External"/><Relationship Id="rId13" Type="http://schemas.openxmlformats.org/officeDocument/2006/relationships/hyperlink" Target="http://icp.giss.nasa.gov/education/modules/carbon/topic2/topic2rwp.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rl.noaa.gov/gmd/ccgg/tren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rc.carleton.edu/introgeo/interactive/examples/co2.html" TargetMode="External"/><Relationship Id="rId10" Type="http://schemas.openxmlformats.org/officeDocument/2006/relationships/hyperlink" Target="http://www.esrl.noaa.gov/gmd/ccgg/trend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srl.noaa.gov/gmd/ccgg/tr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Christensen, Erik</cp:lastModifiedBy>
  <cp:revision>5</cp:revision>
  <dcterms:created xsi:type="dcterms:W3CDTF">2012-05-14T23:42:00Z</dcterms:created>
  <dcterms:modified xsi:type="dcterms:W3CDTF">2012-05-15T19:31:00Z</dcterms:modified>
</cp:coreProperties>
</file>