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0F" w:rsidRDefault="0088760F" w:rsidP="0088760F">
      <w:pPr>
        <w:rPr>
          <w:rFonts w:ascii="Helvetica" w:hAnsi="Helvetica"/>
          <w:b/>
          <w:imprint/>
          <w:color w:val="008000"/>
          <w:sz w:val="36"/>
          <w:szCs w:val="36"/>
        </w:rPr>
      </w:pPr>
      <w:r w:rsidRPr="007F771A">
        <w:rPr>
          <w:rFonts w:ascii="Helvetica" w:hAnsi="Helvetica"/>
          <w:b/>
          <w:imprint/>
          <w:color w:val="008000"/>
          <w:sz w:val="36"/>
        </w:rPr>
        <w:t>Comparison of Traditional and Green Chemistry Methods for</w:t>
      </w:r>
      <w:r w:rsidRPr="007F771A">
        <w:rPr>
          <w:rFonts w:ascii="Helvetica" w:hAnsi="Helvetica"/>
          <w:b/>
          <w:imprint/>
          <w:color w:val="008000"/>
          <w:sz w:val="36"/>
          <w:szCs w:val="36"/>
        </w:rPr>
        <w:t xml:space="preserve"> Extracting Essential Oils from Spices</w:t>
      </w:r>
    </w:p>
    <w:p w:rsidR="0088760F" w:rsidRPr="007F771A" w:rsidRDefault="0088760F" w:rsidP="0088760F">
      <w:pPr>
        <w:rPr>
          <w:rFonts w:ascii="Helvetica" w:hAnsi="Helvetica"/>
          <w:b/>
          <w:imprint/>
          <w:color w:val="008000"/>
          <w:sz w:val="16"/>
          <w:szCs w:val="16"/>
        </w:rPr>
      </w:pPr>
    </w:p>
    <w:p w:rsidR="0088760F" w:rsidRDefault="0088760F" w:rsidP="0088760F">
      <w:pPr>
        <w:rPr>
          <w:rFonts w:ascii="Helvetica" w:hAnsi="Helvetica"/>
          <w:b/>
          <w:szCs w:val="24"/>
        </w:rPr>
      </w:pPr>
      <w:r>
        <w:rPr>
          <w:rFonts w:ascii="Helvetica" w:hAnsi="Helvetica"/>
          <w:b/>
          <w:szCs w:val="24"/>
        </w:rPr>
        <w:t>A Laboratory Activity for Science Majors Taking Organic Chemistry</w:t>
      </w:r>
    </w:p>
    <w:p w:rsidR="0088760F" w:rsidRPr="007F771A" w:rsidRDefault="0088760F" w:rsidP="0088760F">
      <w:pPr>
        <w:rPr>
          <w:rFonts w:ascii="Helvetica" w:hAnsi="Helvetica"/>
          <w:b/>
          <w:sz w:val="16"/>
          <w:szCs w:val="16"/>
        </w:rPr>
      </w:pPr>
    </w:p>
    <w:p w:rsidR="0088760F" w:rsidRPr="007F771A" w:rsidRDefault="0088760F" w:rsidP="0088760F">
      <w:pPr>
        <w:rPr>
          <w:rFonts w:ascii="Helvetica" w:hAnsi="Helvetica"/>
          <w:szCs w:val="24"/>
        </w:rPr>
      </w:pPr>
      <w:proofErr w:type="spellStart"/>
      <w:r w:rsidRPr="007F771A">
        <w:rPr>
          <w:rFonts w:ascii="Helvetica" w:hAnsi="Helvetica"/>
          <w:szCs w:val="24"/>
        </w:rPr>
        <w:t>Karyn</w:t>
      </w:r>
      <w:proofErr w:type="spellEnd"/>
      <w:r w:rsidRPr="007F771A">
        <w:rPr>
          <w:rFonts w:ascii="Helvetica" w:hAnsi="Helvetica"/>
          <w:szCs w:val="24"/>
        </w:rPr>
        <w:t xml:space="preserve"> </w:t>
      </w:r>
      <w:proofErr w:type="spellStart"/>
      <w:r w:rsidRPr="007F771A">
        <w:rPr>
          <w:rFonts w:ascii="Helvetica" w:hAnsi="Helvetica"/>
          <w:szCs w:val="24"/>
        </w:rPr>
        <w:t>Mlodnosky</w:t>
      </w:r>
      <w:proofErr w:type="spellEnd"/>
    </w:p>
    <w:p w:rsidR="0088760F" w:rsidRPr="000B7929" w:rsidRDefault="0088760F" w:rsidP="0088760F">
      <w:pPr>
        <w:rPr>
          <w:rFonts w:ascii="Helvetica" w:hAnsi="Helvetica"/>
        </w:rPr>
      </w:pPr>
      <w:proofErr w:type="spellStart"/>
      <w:smartTag w:uri="urn:schemas-microsoft-com:office:smarttags" w:element="place">
        <w:smartTag w:uri="urn:schemas-microsoft-com:office:smarttags" w:element="PlaceName">
          <w:r w:rsidRPr="000B7929">
            <w:rPr>
              <w:rFonts w:ascii="Helvetica" w:hAnsi="Helvetica"/>
            </w:rPr>
            <w:t>Cascadia</w:t>
          </w:r>
        </w:smartTag>
        <w:proofErr w:type="spellEnd"/>
        <w:r w:rsidRPr="000B7929">
          <w:rPr>
            <w:rFonts w:ascii="Helvetica" w:hAnsi="Helvetica"/>
          </w:rPr>
          <w:t xml:space="preserve"> </w:t>
        </w:r>
        <w:smartTag w:uri="urn:schemas-microsoft-com:office:smarttags" w:element="PlaceType">
          <w:r w:rsidRPr="000B7929">
            <w:rPr>
              <w:rFonts w:ascii="Helvetica" w:hAnsi="Helvetica"/>
            </w:rPr>
            <w:t>Community College</w:t>
          </w:r>
        </w:smartTag>
      </w:smartTag>
    </w:p>
    <w:p w:rsidR="0088760F" w:rsidRPr="007F771A" w:rsidRDefault="0088760F" w:rsidP="0088760F">
      <w:pPr>
        <w:rPr>
          <w:rFonts w:ascii="Helvetica" w:hAnsi="Helvetica"/>
          <w:i/>
          <w:color w:val="993366"/>
          <w:sz w:val="32"/>
          <w:szCs w:val="32"/>
        </w:rPr>
      </w:pPr>
      <w:r w:rsidRPr="007F771A">
        <w:rPr>
          <w:rFonts w:ascii="Helvetica" w:hAnsi="Helvetica"/>
          <w:i/>
          <w:color w:val="993366"/>
          <w:sz w:val="32"/>
          <w:szCs w:val="32"/>
        </w:rPr>
        <w:t>Student Handout</w:t>
      </w:r>
    </w:p>
    <w:p w:rsidR="0088760F" w:rsidRPr="000B7929" w:rsidRDefault="0088760F" w:rsidP="0088760F">
      <w:pPr>
        <w:rPr>
          <w:rFonts w:ascii="Helvetica" w:hAnsi="Helvetica"/>
          <w:b/>
          <w:sz w:val="36"/>
          <w:szCs w:val="36"/>
        </w:rPr>
      </w:pPr>
    </w:p>
    <w:p w:rsidR="0088760F" w:rsidRPr="007F771A" w:rsidRDefault="0088760F" w:rsidP="0088760F">
      <w:pPr>
        <w:ind w:left="720"/>
        <w:rPr>
          <w:rFonts w:ascii="Helvetica" w:hAnsi="Helvetica"/>
          <w:b/>
          <w:color w:val="993366"/>
          <w:sz w:val="32"/>
          <w:szCs w:val="32"/>
        </w:rPr>
      </w:pPr>
      <w:r w:rsidRPr="007F771A">
        <w:rPr>
          <w:rFonts w:ascii="Helvetica" w:hAnsi="Helvetica"/>
          <w:b/>
          <w:color w:val="993366"/>
          <w:sz w:val="32"/>
          <w:szCs w:val="32"/>
        </w:rPr>
        <w:t>Steam Distillation and Liquid CO</w:t>
      </w:r>
      <w:r w:rsidRPr="007F771A">
        <w:rPr>
          <w:rFonts w:ascii="Helvetica" w:hAnsi="Helvetica"/>
          <w:b/>
          <w:color w:val="993366"/>
          <w:sz w:val="32"/>
          <w:szCs w:val="32"/>
          <w:vertAlign w:val="subscript"/>
        </w:rPr>
        <w:t>2</w:t>
      </w:r>
      <w:r w:rsidRPr="007F771A">
        <w:rPr>
          <w:rFonts w:ascii="Helvetica" w:hAnsi="Helvetica"/>
          <w:b/>
          <w:color w:val="993366"/>
          <w:sz w:val="32"/>
          <w:szCs w:val="32"/>
        </w:rPr>
        <w:t xml:space="preserve"> Extraction of Essential Oils from Spices:</w:t>
      </w:r>
    </w:p>
    <w:p w:rsidR="0088760F" w:rsidRPr="007F771A" w:rsidRDefault="0088760F" w:rsidP="0088760F">
      <w:pPr>
        <w:ind w:left="720"/>
        <w:rPr>
          <w:rFonts w:ascii="Helvetica" w:hAnsi="Helvetica"/>
          <w:b/>
          <w:color w:val="993366"/>
          <w:sz w:val="32"/>
          <w:szCs w:val="32"/>
        </w:rPr>
      </w:pPr>
      <w:r w:rsidRPr="007F771A">
        <w:rPr>
          <w:rFonts w:ascii="Helvetica" w:hAnsi="Helvetica"/>
          <w:b/>
          <w:color w:val="993366"/>
          <w:sz w:val="32"/>
          <w:szCs w:val="32"/>
        </w:rPr>
        <w:t>A Comparison of Traditional and Green Chemistry Methods</w:t>
      </w:r>
    </w:p>
    <w:p w:rsidR="0088760F" w:rsidRPr="000B7929" w:rsidRDefault="0088760F" w:rsidP="0088760F">
      <w:pPr>
        <w:ind w:left="720"/>
        <w:rPr>
          <w:rFonts w:ascii="Helvetica" w:hAnsi="Helvetica"/>
        </w:rPr>
      </w:pPr>
      <w:r w:rsidRPr="000B7929">
        <w:rPr>
          <w:rFonts w:ascii="Helvetica" w:hAnsi="Helvetica"/>
        </w:rPr>
        <w:t>(Experiment 57A and B in PLKE plus Handout for Liquid CO</w:t>
      </w:r>
      <w:r w:rsidRPr="000B7929">
        <w:rPr>
          <w:rFonts w:ascii="Helvetica" w:hAnsi="Helvetica"/>
          <w:vertAlign w:val="subscript"/>
        </w:rPr>
        <w:t>2</w:t>
      </w:r>
      <w:r w:rsidRPr="000B7929">
        <w:rPr>
          <w:rFonts w:ascii="Helvetica" w:hAnsi="Helvetica"/>
        </w:rPr>
        <w:t>)</w:t>
      </w:r>
    </w:p>
    <w:p w:rsidR="0088760F" w:rsidRPr="000B7929" w:rsidRDefault="0088760F" w:rsidP="0088760F">
      <w:pPr>
        <w:ind w:left="720"/>
        <w:jc w:val="both"/>
        <w:rPr>
          <w:rFonts w:ascii="Helvetica" w:hAnsi="Helvetica"/>
        </w:rPr>
      </w:pPr>
    </w:p>
    <w:p w:rsidR="0088760F" w:rsidRPr="000B7929" w:rsidRDefault="0088760F" w:rsidP="0088760F">
      <w:pPr>
        <w:ind w:left="720"/>
        <w:jc w:val="both"/>
        <w:rPr>
          <w:rFonts w:ascii="Helvetica" w:hAnsi="Helvetica"/>
        </w:rPr>
      </w:pPr>
    </w:p>
    <w:p w:rsidR="0088760F" w:rsidRPr="000B7929" w:rsidRDefault="0088760F" w:rsidP="0088760F">
      <w:pPr>
        <w:pStyle w:val="Heading2"/>
        <w:ind w:left="720"/>
        <w:rPr>
          <w:rFonts w:ascii="Helvetica" w:hAnsi="Helvetica"/>
          <w:b/>
          <w:sz w:val="28"/>
          <w:szCs w:val="28"/>
          <w:u w:val="none"/>
        </w:rPr>
      </w:pPr>
      <w:r w:rsidRPr="000B7929">
        <w:rPr>
          <w:rFonts w:ascii="Helvetica" w:hAnsi="Helvetica"/>
          <w:b/>
          <w:sz w:val="28"/>
          <w:szCs w:val="28"/>
          <w:u w:val="none"/>
        </w:rPr>
        <w:t>Reading Assignment</w:t>
      </w:r>
    </w:p>
    <w:p w:rsidR="0088760F" w:rsidRPr="000B7929" w:rsidRDefault="0088760F" w:rsidP="0088760F">
      <w:pPr>
        <w:numPr>
          <w:ilvl w:val="0"/>
          <w:numId w:val="2"/>
        </w:numPr>
        <w:ind w:left="1440"/>
        <w:rPr>
          <w:rFonts w:ascii="Helvetica" w:hAnsi="Helvetica"/>
        </w:rPr>
      </w:pPr>
      <w:r w:rsidRPr="000B7929">
        <w:rPr>
          <w:rFonts w:ascii="Helvetica" w:hAnsi="Helvetica"/>
        </w:rPr>
        <w:t>Background (p.502-504)</w:t>
      </w:r>
    </w:p>
    <w:p w:rsidR="0088760F" w:rsidRPr="000B7929" w:rsidRDefault="0088760F" w:rsidP="0088760F">
      <w:pPr>
        <w:numPr>
          <w:ilvl w:val="0"/>
          <w:numId w:val="2"/>
        </w:numPr>
        <w:ind w:left="1440"/>
        <w:rPr>
          <w:rFonts w:ascii="Helvetica" w:hAnsi="Helvetica"/>
        </w:rPr>
      </w:pPr>
      <w:r w:rsidRPr="000B7929">
        <w:rPr>
          <w:rFonts w:ascii="Helvetica" w:hAnsi="Helvetica"/>
        </w:rPr>
        <w:t>Experiment 57A and B (p.504-508)</w:t>
      </w:r>
    </w:p>
    <w:p w:rsidR="0088760F" w:rsidRPr="000B7929" w:rsidRDefault="0088760F" w:rsidP="0088760F">
      <w:pPr>
        <w:numPr>
          <w:ilvl w:val="0"/>
          <w:numId w:val="2"/>
        </w:numPr>
        <w:ind w:left="1440"/>
        <w:rPr>
          <w:rFonts w:ascii="Helvetica" w:hAnsi="Helvetica"/>
        </w:rPr>
      </w:pPr>
      <w:r w:rsidRPr="000B7929">
        <w:rPr>
          <w:rFonts w:ascii="Helvetica" w:hAnsi="Helvetica"/>
        </w:rPr>
        <w:t>Essay (p.108-111)</w:t>
      </w:r>
    </w:p>
    <w:p w:rsidR="0088760F" w:rsidRPr="000B7929" w:rsidRDefault="0088760F" w:rsidP="0088760F">
      <w:pPr>
        <w:numPr>
          <w:ilvl w:val="0"/>
          <w:numId w:val="2"/>
        </w:numPr>
        <w:ind w:left="1440"/>
        <w:rPr>
          <w:rFonts w:ascii="Helvetica" w:hAnsi="Helvetica"/>
        </w:rPr>
      </w:pPr>
      <w:r w:rsidRPr="000B7929">
        <w:rPr>
          <w:rFonts w:ascii="Helvetica" w:hAnsi="Helvetica"/>
        </w:rPr>
        <w:t>Technique 12, Review (p.669-693)</w:t>
      </w:r>
    </w:p>
    <w:p w:rsidR="0088760F" w:rsidRPr="000B7929" w:rsidRDefault="0088760F" w:rsidP="0088760F">
      <w:pPr>
        <w:numPr>
          <w:ilvl w:val="0"/>
          <w:numId w:val="2"/>
        </w:numPr>
        <w:ind w:left="1440"/>
        <w:rPr>
          <w:rFonts w:ascii="Helvetica" w:hAnsi="Helvetica"/>
        </w:rPr>
      </w:pPr>
      <w:r w:rsidRPr="000B7929">
        <w:rPr>
          <w:rFonts w:ascii="Helvetica" w:hAnsi="Helvetica"/>
        </w:rPr>
        <w:t>Technique 18 (p.750-755)</w:t>
      </w:r>
    </w:p>
    <w:p w:rsidR="0088760F" w:rsidRPr="000B7929" w:rsidRDefault="0088760F" w:rsidP="0088760F">
      <w:pPr>
        <w:numPr>
          <w:ilvl w:val="0"/>
          <w:numId w:val="2"/>
        </w:numPr>
        <w:ind w:left="1440"/>
        <w:rPr>
          <w:rFonts w:ascii="Helvetica" w:hAnsi="Helvetica"/>
        </w:rPr>
      </w:pPr>
      <w:r w:rsidRPr="000B7929">
        <w:rPr>
          <w:rFonts w:ascii="Helvetica" w:hAnsi="Helvetica"/>
        </w:rPr>
        <w:t>Technique 22, Section 22.14 (p.816-817)</w:t>
      </w:r>
    </w:p>
    <w:p w:rsidR="0088760F" w:rsidRPr="000B7929" w:rsidRDefault="0088760F" w:rsidP="0088760F">
      <w:pPr>
        <w:numPr>
          <w:ilvl w:val="0"/>
          <w:numId w:val="2"/>
        </w:numPr>
        <w:ind w:left="1440"/>
        <w:rPr>
          <w:rFonts w:ascii="Helvetica" w:hAnsi="Helvetica"/>
        </w:rPr>
      </w:pPr>
      <w:r w:rsidRPr="000B7929">
        <w:rPr>
          <w:rFonts w:ascii="Helvetica" w:hAnsi="Helvetica"/>
        </w:rPr>
        <w:t>Technique 28 (p.924-942)</w:t>
      </w:r>
    </w:p>
    <w:p w:rsidR="0088760F" w:rsidRPr="000B7929" w:rsidRDefault="0088760F" w:rsidP="0088760F">
      <w:pPr>
        <w:numPr>
          <w:ilvl w:val="0"/>
          <w:numId w:val="2"/>
        </w:numPr>
        <w:ind w:left="1440"/>
        <w:rPr>
          <w:rFonts w:ascii="Helvetica" w:hAnsi="Helvetica"/>
        </w:rPr>
      </w:pPr>
      <w:r w:rsidRPr="000B7929">
        <w:rPr>
          <w:rFonts w:ascii="Helvetica" w:hAnsi="Helvetica"/>
        </w:rPr>
        <w:t>Liquid CO</w:t>
      </w:r>
      <w:r w:rsidRPr="000B7929">
        <w:rPr>
          <w:rFonts w:ascii="Helvetica" w:hAnsi="Helvetica"/>
          <w:vertAlign w:val="subscript"/>
        </w:rPr>
        <w:t>2</w:t>
      </w:r>
      <w:r w:rsidRPr="000B7929">
        <w:rPr>
          <w:rFonts w:ascii="Helvetica" w:hAnsi="Helvetica"/>
        </w:rPr>
        <w:t xml:space="preserve"> Handout</w:t>
      </w:r>
    </w:p>
    <w:p w:rsidR="0088760F" w:rsidRPr="000B7929" w:rsidRDefault="0088760F" w:rsidP="0088760F">
      <w:pPr>
        <w:numPr>
          <w:ilvl w:val="0"/>
          <w:numId w:val="2"/>
        </w:numPr>
        <w:ind w:left="1440"/>
        <w:rPr>
          <w:rFonts w:ascii="Helvetica" w:hAnsi="Helvetica"/>
        </w:rPr>
      </w:pPr>
      <w:r w:rsidRPr="000B7929">
        <w:rPr>
          <w:rFonts w:ascii="Helvetica" w:hAnsi="Helvetica"/>
        </w:rPr>
        <w:t>Essay (p.268-273)</w:t>
      </w:r>
    </w:p>
    <w:p w:rsidR="0088760F" w:rsidRPr="000B7929" w:rsidRDefault="0088760F" w:rsidP="0088760F">
      <w:pPr>
        <w:numPr>
          <w:ilvl w:val="0"/>
          <w:numId w:val="2"/>
        </w:numPr>
        <w:ind w:left="1440"/>
        <w:rPr>
          <w:rFonts w:ascii="Helvetica" w:hAnsi="Helvetica"/>
        </w:rPr>
      </w:pPr>
      <w:r w:rsidRPr="000B7929">
        <w:rPr>
          <w:rFonts w:ascii="Helvetica" w:hAnsi="Helvetica"/>
        </w:rPr>
        <w:t>Technique 25 (p.833-866)</w:t>
      </w:r>
    </w:p>
    <w:p w:rsidR="0088760F" w:rsidRPr="000B7929" w:rsidRDefault="0088760F" w:rsidP="0088760F">
      <w:pPr>
        <w:ind w:left="720"/>
        <w:rPr>
          <w:rFonts w:ascii="Helvetica" w:hAnsi="Helvetica"/>
          <w:b/>
          <w:u w:val="single"/>
        </w:rPr>
      </w:pPr>
    </w:p>
    <w:p w:rsidR="0088760F" w:rsidRPr="000B7929" w:rsidRDefault="0088760F" w:rsidP="0088760F">
      <w:pPr>
        <w:pStyle w:val="Heading2"/>
        <w:ind w:left="720"/>
        <w:rPr>
          <w:rFonts w:ascii="Helvetica" w:hAnsi="Helvetica"/>
          <w:b/>
          <w:sz w:val="28"/>
          <w:szCs w:val="28"/>
          <w:u w:val="none"/>
        </w:rPr>
      </w:pPr>
      <w:r w:rsidRPr="000B7929">
        <w:rPr>
          <w:rFonts w:ascii="Helvetica" w:hAnsi="Helvetica"/>
          <w:b/>
          <w:sz w:val="28"/>
          <w:szCs w:val="28"/>
          <w:u w:val="none"/>
        </w:rPr>
        <w:t>Pre-lab</w:t>
      </w:r>
    </w:p>
    <w:p w:rsidR="0088760F" w:rsidRPr="000B7929" w:rsidRDefault="0088760F" w:rsidP="0088760F">
      <w:pPr>
        <w:numPr>
          <w:ilvl w:val="0"/>
          <w:numId w:val="1"/>
        </w:numPr>
        <w:tabs>
          <w:tab w:val="clear" w:pos="720"/>
          <w:tab w:val="num" w:pos="1440"/>
        </w:tabs>
        <w:ind w:left="1440" w:right="18"/>
        <w:jc w:val="both"/>
        <w:rPr>
          <w:rFonts w:ascii="Helvetica" w:hAnsi="Helvetica"/>
        </w:rPr>
      </w:pPr>
      <w:r w:rsidRPr="000B7929">
        <w:rPr>
          <w:rFonts w:ascii="Helvetica" w:hAnsi="Helvetica"/>
        </w:rPr>
        <w:t>Prepare your notebook as described in the lab notebook handout.  Include:  name, date, title, purpose (be specific).</w:t>
      </w:r>
    </w:p>
    <w:p w:rsidR="0088760F" w:rsidRPr="000B7929" w:rsidRDefault="0088760F" w:rsidP="0088760F">
      <w:pPr>
        <w:numPr>
          <w:ilvl w:val="0"/>
          <w:numId w:val="1"/>
        </w:numPr>
        <w:tabs>
          <w:tab w:val="clear" w:pos="720"/>
          <w:tab w:val="num" w:pos="1440"/>
        </w:tabs>
        <w:ind w:left="1440" w:right="18"/>
        <w:jc w:val="both"/>
        <w:rPr>
          <w:rFonts w:ascii="Helvetica" w:hAnsi="Helvetica"/>
        </w:rPr>
      </w:pPr>
      <w:r w:rsidRPr="000B7929">
        <w:rPr>
          <w:rFonts w:ascii="Helvetica" w:hAnsi="Helvetica"/>
        </w:rPr>
        <w:t>Make flow charts for the steam distillation and the liquid CO</w:t>
      </w:r>
      <w:r w:rsidRPr="000B7929">
        <w:rPr>
          <w:rFonts w:ascii="Helvetica" w:hAnsi="Helvetica"/>
          <w:vertAlign w:val="subscript"/>
        </w:rPr>
        <w:t>2</w:t>
      </w:r>
      <w:r w:rsidRPr="000B7929">
        <w:rPr>
          <w:rFonts w:ascii="Helvetica" w:hAnsi="Helvetica"/>
        </w:rPr>
        <w:t xml:space="preserve"> extraction (go from spice to oil; components at each step go into boxes, and techniques used go over the arrows connecting the boxes; each step has a branch for what’s kept and what’s discarded).</w:t>
      </w:r>
    </w:p>
    <w:p w:rsidR="0088760F" w:rsidRPr="000B7929" w:rsidRDefault="0088760F" w:rsidP="0088760F">
      <w:pPr>
        <w:pStyle w:val="BodyText2"/>
        <w:ind w:left="720"/>
        <w:rPr>
          <w:rFonts w:ascii="Helvetica" w:hAnsi="Helvetica"/>
        </w:rPr>
      </w:pPr>
    </w:p>
    <w:p w:rsidR="0088760F" w:rsidRPr="000B7929" w:rsidRDefault="0088760F" w:rsidP="0088760F">
      <w:pPr>
        <w:pStyle w:val="BodyText2"/>
        <w:ind w:left="720"/>
        <w:rPr>
          <w:rFonts w:ascii="Helvetica" w:hAnsi="Helvetica"/>
          <w:b/>
          <w:sz w:val="28"/>
          <w:szCs w:val="28"/>
        </w:rPr>
      </w:pPr>
      <w:r w:rsidRPr="000B7929">
        <w:rPr>
          <w:rFonts w:ascii="Helvetica" w:hAnsi="Helvetica"/>
          <w:b/>
          <w:sz w:val="28"/>
          <w:szCs w:val="28"/>
        </w:rPr>
        <w:t>Report</w:t>
      </w:r>
    </w:p>
    <w:p w:rsidR="0088760F" w:rsidRPr="000B7929" w:rsidRDefault="0088760F" w:rsidP="0088760F">
      <w:pPr>
        <w:ind w:left="720"/>
        <w:jc w:val="both"/>
        <w:rPr>
          <w:rFonts w:ascii="Helvetica" w:hAnsi="Helvetica"/>
        </w:rPr>
      </w:pPr>
      <w:r w:rsidRPr="000B7929">
        <w:rPr>
          <w:rFonts w:ascii="Helvetica" w:hAnsi="Helvetica"/>
        </w:rPr>
        <w:t>This is a formal, journal-style report and should be typed (1.5 or 2 spaced)</w:t>
      </w:r>
    </w:p>
    <w:p w:rsidR="0088760F" w:rsidRPr="000B7929" w:rsidRDefault="0088760F" w:rsidP="0088760F">
      <w:pPr>
        <w:numPr>
          <w:ilvl w:val="0"/>
          <w:numId w:val="3"/>
        </w:numPr>
        <w:tabs>
          <w:tab w:val="clear" w:pos="720"/>
          <w:tab w:val="num" w:pos="1440"/>
        </w:tabs>
        <w:ind w:left="1440"/>
        <w:jc w:val="both"/>
        <w:rPr>
          <w:rFonts w:ascii="Helvetica" w:hAnsi="Helvetica"/>
        </w:rPr>
      </w:pPr>
      <w:r w:rsidRPr="000B7929">
        <w:rPr>
          <w:rFonts w:ascii="Helvetica" w:hAnsi="Helvetica"/>
        </w:rPr>
        <w:t>Include the following (in this order):</w:t>
      </w:r>
    </w:p>
    <w:p w:rsidR="0088760F" w:rsidRPr="000B7929" w:rsidRDefault="0088760F" w:rsidP="0088760F">
      <w:pPr>
        <w:numPr>
          <w:ilvl w:val="1"/>
          <w:numId w:val="3"/>
        </w:numPr>
        <w:tabs>
          <w:tab w:val="clear" w:pos="1440"/>
          <w:tab w:val="num" w:pos="2160"/>
        </w:tabs>
        <w:ind w:left="2160"/>
        <w:jc w:val="both"/>
        <w:rPr>
          <w:rFonts w:ascii="Helvetica" w:hAnsi="Helvetica"/>
        </w:rPr>
      </w:pPr>
      <w:r w:rsidRPr="000B7929">
        <w:rPr>
          <w:rFonts w:ascii="Helvetica" w:hAnsi="Helvetica"/>
        </w:rPr>
        <w:t>Abstract (summarizes entire report; no more than 1/2 page)</w:t>
      </w:r>
    </w:p>
    <w:p w:rsidR="0088760F" w:rsidRPr="000B7929" w:rsidRDefault="0088760F" w:rsidP="0088760F">
      <w:pPr>
        <w:numPr>
          <w:ilvl w:val="1"/>
          <w:numId w:val="3"/>
        </w:numPr>
        <w:tabs>
          <w:tab w:val="clear" w:pos="1440"/>
          <w:tab w:val="num" w:pos="2160"/>
        </w:tabs>
        <w:ind w:left="2160"/>
        <w:jc w:val="both"/>
        <w:rPr>
          <w:rFonts w:ascii="Helvetica" w:hAnsi="Helvetica"/>
        </w:rPr>
      </w:pPr>
      <w:r w:rsidRPr="000B7929">
        <w:rPr>
          <w:rFonts w:ascii="Helvetica" w:hAnsi="Helvetica"/>
        </w:rPr>
        <w:t>Introduction (relevance of experiment, history, applications, etc.)</w:t>
      </w:r>
    </w:p>
    <w:p w:rsidR="0088760F" w:rsidRPr="000B7929" w:rsidRDefault="0088760F" w:rsidP="0088760F">
      <w:pPr>
        <w:numPr>
          <w:ilvl w:val="1"/>
          <w:numId w:val="3"/>
        </w:numPr>
        <w:tabs>
          <w:tab w:val="clear" w:pos="1440"/>
          <w:tab w:val="num" w:pos="2160"/>
        </w:tabs>
        <w:ind w:left="2160"/>
        <w:jc w:val="both"/>
        <w:rPr>
          <w:rFonts w:ascii="Helvetica" w:hAnsi="Helvetica"/>
        </w:rPr>
      </w:pPr>
      <w:r w:rsidRPr="000B7929">
        <w:rPr>
          <w:rFonts w:ascii="Helvetica" w:hAnsi="Helvetica"/>
        </w:rPr>
        <w:t>Experimental Methods (concise summary of procedures and reasoning)</w:t>
      </w:r>
    </w:p>
    <w:p w:rsidR="0088760F" w:rsidRPr="000B7929" w:rsidRDefault="0088760F" w:rsidP="0088760F">
      <w:pPr>
        <w:numPr>
          <w:ilvl w:val="1"/>
          <w:numId w:val="3"/>
        </w:numPr>
        <w:tabs>
          <w:tab w:val="clear" w:pos="1440"/>
          <w:tab w:val="num" w:pos="2160"/>
        </w:tabs>
        <w:ind w:left="2160"/>
        <w:jc w:val="both"/>
        <w:rPr>
          <w:rFonts w:ascii="Helvetica" w:hAnsi="Helvetica"/>
        </w:rPr>
      </w:pPr>
      <w:r w:rsidRPr="000B7929">
        <w:rPr>
          <w:rFonts w:ascii="Helvetica" w:hAnsi="Helvetica"/>
        </w:rPr>
        <w:t>Results (your results; theoretical and percent yields with calculations, IR’s and GC-MS spectra with peaks labeled)</w:t>
      </w:r>
    </w:p>
    <w:p w:rsidR="0088760F" w:rsidRPr="000B7929" w:rsidRDefault="0088760F" w:rsidP="0088760F">
      <w:pPr>
        <w:numPr>
          <w:ilvl w:val="1"/>
          <w:numId w:val="3"/>
        </w:numPr>
        <w:tabs>
          <w:tab w:val="clear" w:pos="1440"/>
          <w:tab w:val="num" w:pos="2160"/>
        </w:tabs>
        <w:ind w:left="2160"/>
        <w:jc w:val="both"/>
        <w:rPr>
          <w:rFonts w:ascii="Helvetica" w:hAnsi="Helvetica"/>
        </w:rPr>
      </w:pPr>
      <w:r w:rsidRPr="000B7929">
        <w:rPr>
          <w:rFonts w:ascii="Helvetica" w:hAnsi="Helvetica"/>
        </w:rPr>
        <w:t>Discussion (interpretation of your results, including IR and GC—MS results, comparison of results to literature results, interesting observations, sources of error, etc.).  Include discussion on the green chemistry vs. traditional methods.  Compare in terms of yield, composition, purity, safety (and human health), and environmental impact.   *Note:  Results and Discussion may be combined into one section.</w:t>
      </w:r>
    </w:p>
    <w:p w:rsidR="0088760F" w:rsidRPr="000B7929" w:rsidRDefault="0088760F" w:rsidP="0088760F">
      <w:pPr>
        <w:numPr>
          <w:ilvl w:val="1"/>
          <w:numId w:val="3"/>
        </w:numPr>
        <w:tabs>
          <w:tab w:val="clear" w:pos="1440"/>
          <w:tab w:val="num" w:pos="2160"/>
        </w:tabs>
        <w:ind w:left="2160"/>
        <w:jc w:val="both"/>
        <w:rPr>
          <w:rFonts w:ascii="Helvetica" w:hAnsi="Helvetica"/>
        </w:rPr>
      </w:pPr>
      <w:r w:rsidRPr="000B7929">
        <w:rPr>
          <w:rFonts w:ascii="Helvetica" w:hAnsi="Helvetica"/>
        </w:rPr>
        <w:t>Conclusions (brief concluding paragraph; was the experiment successful?  Is green chemistry better?)</w:t>
      </w:r>
    </w:p>
    <w:p w:rsidR="0088760F" w:rsidRPr="000B7929" w:rsidRDefault="0088760F" w:rsidP="0088760F">
      <w:pPr>
        <w:numPr>
          <w:ilvl w:val="1"/>
          <w:numId w:val="3"/>
        </w:numPr>
        <w:tabs>
          <w:tab w:val="clear" w:pos="1440"/>
          <w:tab w:val="num" w:pos="2160"/>
        </w:tabs>
        <w:ind w:left="2160"/>
        <w:jc w:val="both"/>
        <w:rPr>
          <w:rFonts w:ascii="Helvetica" w:hAnsi="Helvetica"/>
        </w:rPr>
      </w:pPr>
      <w:r w:rsidRPr="000B7929">
        <w:rPr>
          <w:rFonts w:ascii="Helvetica" w:hAnsi="Helvetica"/>
        </w:rPr>
        <w:t>References (should also be cited throughout text where appropriate; need at least three primary literature references)</w:t>
      </w:r>
    </w:p>
    <w:p w:rsidR="0088760F" w:rsidRPr="000B7929" w:rsidRDefault="0088760F" w:rsidP="0088760F">
      <w:pPr>
        <w:numPr>
          <w:ilvl w:val="0"/>
          <w:numId w:val="3"/>
        </w:numPr>
        <w:tabs>
          <w:tab w:val="clear" w:pos="720"/>
          <w:tab w:val="num" w:pos="1440"/>
        </w:tabs>
        <w:ind w:left="1440"/>
        <w:jc w:val="both"/>
        <w:rPr>
          <w:rFonts w:ascii="Helvetica" w:hAnsi="Helvetica"/>
        </w:rPr>
      </w:pPr>
      <w:r w:rsidRPr="000B7929">
        <w:rPr>
          <w:rFonts w:ascii="Helvetica" w:hAnsi="Helvetica"/>
        </w:rPr>
        <w:t>Note:  look at journal articles in publications such as Journal of Organic Chemistry (JOC), Journal of American Chemical Society (JACS) and Journal of Chemical Education (JCE) to get an idea of the style of writing and format of these types of papers; look at several abstracts to get an idea of how these are written.</w:t>
      </w:r>
    </w:p>
    <w:p w:rsidR="00317B45" w:rsidRDefault="00317B45"/>
    <w:sectPr w:rsidR="00317B45" w:rsidSect="00317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119"/>
    <w:multiLevelType w:val="hybridMultilevel"/>
    <w:tmpl w:val="A02A10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A7F5D6A"/>
    <w:multiLevelType w:val="hybridMultilevel"/>
    <w:tmpl w:val="C7EE81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3A81194"/>
    <w:multiLevelType w:val="hybridMultilevel"/>
    <w:tmpl w:val="FDF8B7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88760F"/>
    <w:rsid w:val="00317B45"/>
    <w:rsid w:val="0088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0F"/>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88760F"/>
    <w:pPr>
      <w:keepNext/>
      <w:outlineLvl w:val="1"/>
    </w:pPr>
    <w:rPr>
      <w:rFonts w:ascii="Book Antiqua" w:hAnsi="Book Antiqu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760F"/>
    <w:rPr>
      <w:rFonts w:ascii="Book Antiqua" w:eastAsia="Times" w:hAnsi="Book Antiqua" w:cs="Times New Roman"/>
      <w:sz w:val="24"/>
      <w:szCs w:val="20"/>
      <w:u w:val="single"/>
    </w:rPr>
  </w:style>
  <w:style w:type="paragraph" w:styleId="BodyText2">
    <w:name w:val="Body Text 2"/>
    <w:basedOn w:val="Normal"/>
    <w:link w:val="BodyText2Char"/>
    <w:rsid w:val="0088760F"/>
    <w:pPr>
      <w:jc w:val="both"/>
    </w:pPr>
    <w:rPr>
      <w:rFonts w:ascii="Book Antiqua" w:hAnsi="Book Antiqua"/>
    </w:rPr>
  </w:style>
  <w:style w:type="character" w:customStyle="1" w:styleId="BodyText2Char">
    <w:name w:val="Body Text 2 Char"/>
    <w:basedOn w:val="DefaultParagraphFont"/>
    <w:link w:val="BodyText2"/>
    <w:rsid w:val="0088760F"/>
    <w:rPr>
      <w:rFonts w:ascii="Book Antiqua" w:eastAsia="Times" w:hAnsi="Book Antiqu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Company>The Evergreen State College</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lemker</dc:creator>
  <cp:keywords/>
  <dc:description/>
  <cp:lastModifiedBy>lemker</cp:lastModifiedBy>
  <cp:revision>1</cp:revision>
  <dcterms:created xsi:type="dcterms:W3CDTF">2011-11-08T20:48:00Z</dcterms:created>
  <dcterms:modified xsi:type="dcterms:W3CDTF">2011-11-08T20:49:00Z</dcterms:modified>
</cp:coreProperties>
</file>