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64ED3" w14:textId="77777777" w:rsidR="009D06B0" w:rsidRPr="009D06B0" w:rsidRDefault="009D06B0" w:rsidP="009D06B0">
      <w:pPr>
        <w:jc w:val="right"/>
        <w:rPr>
          <w:rFonts w:ascii="Verdana" w:hAnsi="Verdana"/>
          <w:b/>
          <w:noProof/>
          <w:sz w:val="28"/>
          <w:szCs w:val="28"/>
        </w:rPr>
      </w:pPr>
      <w:r w:rsidRPr="009D06B0">
        <w:rPr>
          <w:rFonts w:ascii="Verdana" w:eastAsia="Times New Roman" w:hAnsi="Verdana"/>
          <w:b/>
          <w:sz w:val="28"/>
          <w:szCs w:val="28"/>
        </w:rPr>
        <w:t>Case Example:</w:t>
      </w:r>
      <w:r>
        <w:rPr>
          <w:rFonts w:ascii="Verdana" w:eastAsia="Times New Roman" w:hAnsi="Verdana"/>
          <w:b/>
          <w:sz w:val="28"/>
          <w:szCs w:val="28"/>
        </w:rPr>
        <w:t xml:space="preserve"> </w:t>
      </w:r>
      <w:r w:rsidRPr="009D06B0">
        <w:rPr>
          <w:rFonts w:ascii="Verdana" w:eastAsia="Times New Roman" w:hAnsi="Verdana"/>
          <w:b/>
          <w:sz w:val="28"/>
          <w:szCs w:val="28"/>
        </w:rPr>
        <w:t>The Faults at Delphi, the Oracle, and the Tectonic Setting of the Gulf of Corinth</w:t>
      </w:r>
    </w:p>
    <w:p w14:paraId="4D0ABCA8" w14:textId="77777777" w:rsidR="009D06B0" w:rsidRDefault="009D06B0" w:rsidP="005B3363">
      <w:pPr>
        <w:jc w:val="both"/>
        <w:rPr>
          <w:noProof/>
          <w:sz w:val="22"/>
          <w:szCs w:val="22"/>
        </w:rPr>
      </w:pPr>
    </w:p>
    <w:p w14:paraId="2FF4683A" w14:textId="45880326" w:rsidR="005B3363" w:rsidRDefault="005B3363" w:rsidP="005B3363">
      <w:pPr>
        <w:jc w:val="both"/>
        <w:rPr>
          <w:sz w:val="22"/>
          <w:szCs w:val="22"/>
        </w:rPr>
      </w:pPr>
      <w:r>
        <w:rPr>
          <w:noProof/>
          <w:sz w:val="22"/>
          <w:szCs w:val="22"/>
        </w:rPr>
        <w:drawing>
          <wp:anchor distT="0" distB="0" distL="114300" distR="114300" simplePos="0" relativeHeight="251659264" behindDoc="0" locked="0" layoutInCell="1" allowOverlap="1" wp14:anchorId="1FE04BDB" wp14:editId="7ACAD03F">
            <wp:simplePos x="0" y="0"/>
            <wp:positionH relativeFrom="column">
              <wp:posOffset>1994535</wp:posOffset>
            </wp:positionH>
            <wp:positionV relativeFrom="paragraph">
              <wp:posOffset>855345</wp:posOffset>
            </wp:positionV>
            <wp:extent cx="4352925" cy="56330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 1.jpg"/>
                    <pic:cNvPicPr/>
                  </pic:nvPicPr>
                  <pic:blipFill>
                    <a:blip r:embed="rId7">
                      <a:extLst>
                        <a:ext uri="{28A0092B-C50C-407E-A947-70E740481C1C}">
                          <a14:useLocalDpi xmlns:a14="http://schemas.microsoft.com/office/drawing/2010/main" val="0"/>
                        </a:ext>
                      </a:extLst>
                    </a:blip>
                    <a:stretch>
                      <a:fillRect/>
                    </a:stretch>
                  </pic:blipFill>
                  <pic:spPr>
                    <a:xfrm>
                      <a:off x="0" y="0"/>
                      <a:ext cx="4352925" cy="563308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The famed Delphic Oracle of Ancient Greece was located in a temple lying at the intersection of two major faults in the vicinity of Delphi, Greece (see map below). </w:t>
      </w:r>
      <w:r>
        <w:rPr>
          <w:rFonts w:ascii="Times New Roman" w:hAnsi="Times New Roman"/>
          <w:sz w:val="22"/>
          <w:szCs w:val="22"/>
        </w:rPr>
        <w:t>Work</w:t>
      </w:r>
      <w:bookmarkStart w:id="0" w:name="_GoBack"/>
      <w:r>
        <w:rPr>
          <w:rStyle w:val="FootnoteReference"/>
          <w:rFonts w:ascii="Times New Roman" w:hAnsi="Times New Roman"/>
          <w:sz w:val="22"/>
          <w:szCs w:val="22"/>
        </w:rPr>
        <w:footnoteReference w:id="1"/>
      </w:r>
      <w:bookmarkEnd w:id="0"/>
      <w:r>
        <w:rPr>
          <w:rFonts w:ascii="Times New Roman" w:hAnsi="Times New Roman"/>
          <w:sz w:val="22"/>
          <w:szCs w:val="22"/>
        </w:rPr>
        <w:t xml:space="preserve"> by de Boer et al. (2001) proposes the intriguing hypothesis that groundwater with dissolved ethylene percolated upward along the fault intersection and that release of ethylene at the Oracle spring was responsible for inducing a trance-state in the Pythia (the woman at the Oracle who uttered the prophecies). </w:t>
      </w:r>
    </w:p>
    <w:p w14:paraId="4E4F41D3" w14:textId="77777777" w:rsidR="005B3363" w:rsidRDefault="005B3363" w:rsidP="005B3363">
      <w:pPr>
        <w:rPr>
          <w:sz w:val="22"/>
          <w:szCs w:val="22"/>
        </w:rPr>
      </w:pPr>
    </w:p>
    <w:p w14:paraId="519D23CD" w14:textId="77777777" w:rsidR="005B3363" w:rsidRPr="00C27CDA" w:rsidRDefault="005B3363" w:rsidP="005B3363">
      <w:pPr>
        <w:jc w:val="both"/>
        <w:rPr>
          <w:sz w:val="22"/>
          <w:szCs w:val="22"/>
        </w:rPr>
      </w:pPr>
      <w:r>
        <w:rPr>
          <w:sz w:val="22"/>
          <w:szCs w:val="22"/>
        </w:rPr>
        <w:t xml:space="preserve">The figure at right shows two location maps plus stereonet data collected by deBoer et al. The stereonets each show either one or two planes plotted as great circles. If one great circle is plotted, it represents an average orientation for the fault. If two great circles are plotted, it indicates that field measurements of fault strike and dip range between the two values. The top stereonet is for the Kerna Fault. The left and right ones at the bottom of the figure are for the western and eastern portions of the Delphi Fault respectively. </w:t>
      </w:r>
      <w:r>
        <w:rPr>
          <w:rFonts w:ascii="Times New Roman" w:hAnsi="Times New Roman"/>
          <w:sz w:val="22"/>
          <w:szCs w:val="22"/>
        </w:rPr>
        <w:t xml:space="preserve">The poles to the fault  planes are plotted as well. </w:t>
      </w:r>
    </w:p>
    <w:p w14:paraId="14735BBF" w14:textId="77777777" w:rsidR="005B3363" w:rsidRDefault="005B3363" w:rsidP="005B3363">
      <w:pPr>
        <w:tabs>
          <w:tab w:val="left" w:pos="720"/>
          <w:tab w:val="left" w:pos="5760"/>
          <w:tab w:val="right" w:pos="9360"/>
        </w:tabs>
        <w:jc w:val="both"/>
        <w:rPr>
          <w:rFonts w:ascii="Times New Roman" w:hAnsi="Times New Roman"/>
          <w:sz w:val="22"/>
          <w:szCs w:val="22"/>
        </w:rPr>
      </w:pPr>
    </w:p>
    <w:p w14:paraId="289373EC" w14:textId="77777777" w:rsidR="005B3363" w:rsidRDefault="005B3363" w:rsidP="005B3363">
      <w:pPr>
        <w:tabs>
          <w:tab w:val="left" w:pos="720"/>
          <w:tab w:val="left" w:pos="5760"/>
          <w:tab w:val="right" w:pos="9360"/>
        </w:tabs>
        <w:jc w:val="both"/>
        <w:rPr>
          <w:rFonts w:ascii="Times New Roman" w:hAnsi="Times New Roman"/>
          <w:sz w:val="22"/>
          <w:szCs w:val="22"/>
        </w:rPr>
      </w:pPr>
      <w:r>
        <w:rPr>
          <w:sz w:val="22"/>
          <w:szCs w:val="22"/>
        </w:rPr>
        <w:t>T</w:t>
      </w:r>
      <w:r w:rsidRPr="00F5413F">
        <w:rPr>
          <w:rFonts w:ascii="Times New Roman" w:hAnsi="Times New Roman"/>
          <w:color w:val="000000"/>
          <w:sz w:val="22"/>
          <w:szCs w:val="22"/>
        </w:rPr>
        <w:t xml:space="preserve">he dots lying on or very near the great circles on the </w:t>
      </w:r>
      <w:r w:rsidRPr="00F5413F">
        <w:rPr>
          <w:rFonts w:ascii="Times New Roman" w:hAnsi="Times New Roman"/>
          <w:sz w:val="22"/>
          <w:szCs w:val="22"/>
        </w:rPr>
        <w:t xml:space="preserve">stereonets show field measurements that Jelle de Boer made on the trends and plunges of slip directions on </w:t>
      </w:r>
      <w:r>
        <w:rPr>
          <w:rFonts w:ascii="Times New Roman" w:hAnsi="Times New Roman"/>
          <w:sz w:val="22"/>
          <w:szCs w:val="22"/>
        </w:rPr>
        <w:t>each</w:t>
      </w:r>
      <w:r w:rsidRPr="00F5413F">
        <w:rPr>
          <w:rFonts w:ascii="Times New Roman" w:hAnsi="Times New Roman"/>
          <w:sz w:val="22"/>
          <w:szCs w:val="22"/>
        </w:rPr>
        <w:t xml:space="preserve"> </w:t>
      </w:r>
      <w:r>
        <w:rPr>
          <w:rFonts w:ascii="Times New Roman" w:hAnsi="Times New Roman"/>
          <w:sz w:val="22"/>
          <w:szCs w:val="22"/>
        </w:rPr>
        <w:t>fault. Large areas of the fault</w:t>
      </w:r>
      <w:r w:rsidRPr="00F5413F">
        <w:rPr>
          <w:rFonts w:ascii="Times New Roman" w:hAnsi="Times New Roman"/>
          <w:sz w:val="22"/>
          <w:szCs w:val="22"/>
        </w:rPr>
        <w:t xml:space="preserve"> surfaces are exposed</w:t>
      </w:r>
      <w:r>
        <w:rPr>
          <w:rFonts w:ascii="Times New Roman" w:hAnsi="Times New Roman"/>
          <w:sz w:val="22"/>
          <w:szCs w:val="22"/>
        </w:rPr>
        <w:t xml:space="preserve"> in the field</w:t>
      </w:r>
      <w:r w:rsidRPr="00F5413F">
        <w:rPr>
          <w:rFonts w:ascii="Times New Roman" w:hAnsi="Times New Roman"/>
          <w:sz w:val="22"/>
          <w:szCs w:val="22"/>
        </w:rPr>
        <w:t xml:space="preserve">, and, although the article does not make </w:t>
      </w:r>
      <w:r>
        <w:rPr>
          <w:rFonts w:ascii="Times New Roman" w:hAnsi="Times New Roman"/>
          <w:sz w:val="22"/>
          <w:szCs w:val="22"/>
        </w:rPr>
        <w:t>it</w:t>
      </w:r>
      <w:r w:rsidRPr="00F5413F">
        <w:rPr>
          <w:rFonts w:ascii="Times New Roman" w:hAnsi="Times New Roman"/>
          <w:sz w:val="22"/>
          <w:szCs w:val="22"/>
        </w:rPr>
        <w:t xml:space="preserve"> clear, de Boer likely measured features such as slickenlines (or perhaps slip fibers) on the fault surfaces to determine slip direction. The dots that plot on or very near the great circles for the faults in the diagrams represent the orientations of slip vectors. </w:t>
      </w:r>
    </w:p>
    <w:p w14:paraId="3BD2EDCA" w14:textId="77777777" w:rsidR="005B3363" w:rsidRDefault="005B3363" w:rsidP="005B3363">
      <w:pPr>
        <w:rPr>
          <w:rFonts w:ascii="Times New Roman" w:hAnsi="Times New Roman"/>
          <w:sz w:val="22"/>
          <w:szCs w:val="22"/>
        </w:rPr>
      </w:pPr>
    </w:p>
    <w:p w14:paraId="5269F9A7" w14:textId="0DB1D477" w:rsidR="008A673B" w:rsidRDefault="005B3363" w:rsidP="005B3363">
      <w:pPr>
        <w:rPr>
          <w:rFonts w:ascii="Times New Roman" w:hAnsi="Times New Roman"/>
          <w:sz w:val="22"/>
          <w:szCs w:val="22"/>
        </w:rPr>
      </w:pPr>
      <w:r>
        <w:rPr>
          <w:rFonts w:ascii="Times New Roman" w:hAnsi="Times New Roman"/>
          <w:sz w:val="22"/>
          <w:szCs w:val="22"/>
        </w:rPr>
        <w:lastRenderedPageBreak/>
        <w:t xml:space="preserve">The top figure on the </w:t>
      </w:r>
      <w:r w:rsidR="00150420">
        <w:rPr>
          <w:rFonts w:ascii="Times New Roman" w:hAnsi="Times New Roman"/>
          <w:sz w:val="22"/>
          <w:szCs w:val="22"/>
        </w:rPr>
        <w:t>page 3</w:t>
      </w:r>
      <w:r>
        <w:rPr>
          <w:rFonts w:ascii="Times New Roman" w:hAnsi="Times New Roman"/>
          <w:sz w:val="22"/>
          <w:szCs w:val="22"/>
        </w:rPr>
        <w:t xml:space="preserve"> show</w:t>
      </w:r>
      <w:r w:rsidR="00150420">
        <w:rPr>
          <w:rFonts w:ascii="Times New Roman" w:hAnsi="Times New Roman"/>
          <w:sz w:val="22"/>
          <w:szCs w:val="22"/>
        </w:rPr>
        <w:t>s</w:t>
      </w:r>
      <w:r>
        <w:rPr>
          <w:rFonts w:ascii="Times New Roman" w:hAnsi="Times New Roman"/>
          <w:sz w:val="22"/>
          <w:szCs w:val="22"/>
        </w:rPr>
        <w:t xml:space="preserve"> the overall location of Delphi, as well as focal mechanisms for earthquakes in the Gulf of Corinth region. The bottom two figures show perspective views looking west (A) and NW (B) toward the main E-W Delphi Fault, which displays spectacular faceted spurs along the fault scarp.</w:t>
      </w:r>
    </w:p>
    <w:p w14:paraId="51613008" w14:textId="77777777" w:rsidR="008A673B" w:rsidRDefault="008A673B" w:rsidP="005B3363">
      <w:pPr>
        <w:rPr>
          <w:rFonts w:ascii="Times New Roman" w:hAnsi="Times New Roman"/>
          <w:sz w:val="22"/>
          <w:szCs w:val="22"/>
        </w:rPr>
      </w:pPr>
    </w:p>
    <w:p w14:paraId="5EECB020" w14:textId="7A308F1A" w:rsidR="008A673B" w:rsidRDefault="008A673B" w:rsidP="008A673B">
      <w:pPr>
        <w:tabs>
          <w:tab w:val="left" w:pos="720"/>
          <w:tab w:val="left" w:pos="5760"/>
          <w:tab w:val="right" w:pos="9360"/>
        </w:tabs>
        <w:jc w:val="both"/>
        <w:rPr>
          <w:rFonts w:ascii="Times New Roman" w:hAnsi="Times New Roman"/>
          <w:sz w:val="22"/>
          <w:szCs w:val="22"/>
        </w:rPr>
      </w:pPr>
      <w:r>
        <w:rPr>
          <w:rFonts w:ascii="Times New Roman" w:hAnsi="Times New Roman"/>
          <w:sz w:val="22"/>
          <w:szCs w:val="22"/>
        </w:rPr>
        <w:t xml:space="preserve">Is the slip on the faults at Delphi consistent with the focal mechanisms for earthquakes in the larger Gulf of Corinth Region? Explain and provide convincing evidence. </w:t>
      </w:r>
    </w:p>
    <w:p w14:paraId="26DF8FFB" w14:textId="77777777" w:rsidR="008A673B" w:rsidRDefault="008A673B" w:rsidP="008A673B">
      <w:pPr>
        <w:tabs>
          <w:tab w:val="left" w:pos="720"/>
          <w:tab w:val="left" w:pos="5760"/>
          <w:tab w:val="right" w:pos="9360"/>
        </w:tabs>
        <w:jc w:val="both"/>
        <w:rPr>
          <w:rFonts w:ascii="Times New Roman" w:hAnsi="Times New Roman"/>
          <w:sz w:val="22"/>
          <w:szCs w:val="22"/>
        </w:rPr>
      </w:pPr>
    </w:p>
    <w:p w14:paraId="69A34814" w14:textId="77777777" w:rsidR="008A673B" w:rsidRDefault="008A673B" w:rsidP="008A673B">
      <w:pPr>
        <w:tabs>
          <w:tab w:val="left" w:pos="720"/>
          <w:tab w:val="left" w:pos="5760"/>
          <w:tab w:val="right" w:pos="9360"/>
        </w:tabs>
        <w:jc w:val="both"/>
        <w:rPr>
          <w:rFonts w:ascii="Times New Roman" w:hAnsi="Times New Roman"/>
          <w:sz w:val="22"/>
          <w:szCs w:val="22"/>
        </w:rPr>
      </w:pPr>
    </w:p>
    <w:p w14:paraId="38111470" w14:textId="77777777" w:rsidR="008A673B" w:rsidRDefault="008A673B" w:rsidP="008A673B">
      <w:pPr>
        <w:tabs>
          <w:tab w:val="left" w:pos="720"/>
          <w:tab w:val="left" w:pos="5760"/>
          <w:tab w:val="right" w:pos="9360"/>
        </w:tabs>
        <w:jc w:val="both"/>
        <w:rPr>
          <w:rFonts w:ascii="Times New Roman" w:hAnsi="Times New Roman"/>
          <w:sz w:val="22"/>
          <w:szCs w:val="22"/>
        </w:rPr>
      </w:pPr>
    </w:p>
    <w:p w14:paraId="0249D91E" w14:textId="77777777" w:rsidR="008A673B" w:rsidRDefault="008A673B" w:rsidP="008A673B">
      <w:pPr>
        <w:tabs>
          <w:tab w:val="left" w:pos="720"/>
          <w:tab w:val="left" w:pos="5760"/>
          <w:tab w:val="right" w:pos="9360"/>
        </w:tabs>
        <w:jc w:val="both"/>
        <w:rPr>
          <w:rFonts w:ascii="Times New Roman" w:hAnsi="Times New Roman"/>
          <w:sz w:val="22"/>
          <w:szCs w:val="22"/>
        </w:rPr>
      </w:pPr>
    </w:p>
    <w:p w14:paraId="661B11DD" w14:textId="77777777" w:rsidR="008A673B" w:rsidRDefault="008A673B" w:rsidP="008A673B">
      <w:pPr>
        <w:tabs>
          <w:tab w:val="left" w:pos="720"/>
          <w:tab w:val="left" w:pos="5760"/>
          <w:tab w:val="right" w:pos="9360"/>
        </w:tabs>
        <w:jc w:val="both"/>
        <w:rPr>
          <w:rFonts w:ascii="Times New Roman" w:hAnsi="Times New Roman"/>
          <w:sz w:val="22"/>
          <w:szCs w:val="22"/>
        </w:rPr>
      </w:pPr>
    </w:p>
    <w:p w14:paraId="37892D72" w14:textId="77777777" w:rsidR="008A673B" w:rsidRDefault="008A673B" w:rsidP="008A673B">
      <w:pPr>
        <w:tabs>
          <w:tab w:val="left" w:pos="720"/>
          <w:tab w:val="left" w:pos="5760"/>
          <w:tab w:val="right" w:pos="9360"/>
        </w:tabs>
        <w:jc w:val="both"/>
        <w:rPr>
          <w:rFonts w:ascii="Times New Roman" w:hAnsi="Times New Roman"/>
          <w:sz w:val="22"/>
          <w:szCs w:val="22"/>
        </w:rPr>
      </w:pPr>
    </w:p>
    <w:p w14:paraId="24A136F2" w14:textId="77777777" w:rsidR="008A673B" w:rsidRDefault="008A673B" w:rsidP="008A673B">
      <w:pPr>
        <w:tabs>
          <w:tab w:val="left" w:pos="720"/>
          <w:tab w:val="left" w:pos="5760"/>
          <w:tab w:val="right" w:pos="9360"/>
        </w:tabs>
        <w:jc w:val="both"/>
        <w:rPr>
          <w:rFonts w:ascii="Times New Roman" w:hAnsi="Times New Roman"/>
          <w:sz w:val="22"/>
          <w:szCs w:val="22"/>
        </w:rPr>
      </w:pPr>
    </w:p>
    <w:p w14:paraId="57C5B529" w14:textId="77777777" w:rsidR="008A673B" w:rsidRDefault="008A673B" w:rsidP="008A673B">
      <w:pPr>
        <w:tabs>
          <w:tab w:val="left" w:pos="720"/>
          <w:tab w:val="left" w:pos="5760"/>
          <w:tab w:val="right" w:pos="9360"/>
        </w:tabs>
        <w:jc w:val="both"/>
        <w:rPr>
          <w:rFonts w:ascii="Times New Roman" w:hAnsi="Times New Roman"/>
          <w:sz w:val="22"/>
          <w:szCs w:val="22"/>
        </w:rPr>
      </w:pPr>
    </w:p>
    <w:p w14:paraId="56C3B82A" w14:textId="77777777" w:rsidR="008A673B" w:rsidRDefault="008A673B" w:rsidP="008A673B">
      <w:pPr>
        <w:tabs>
          <w:tab w:val="left" w:pos="720"/>
          <w:tab w:val="left" w:pos="5760"/>
          <w:tab w:val="right" w:pos="9360"/>
        </w:tabs>
        <w:jc w:val="both"/>
        <w:rPr>
          <w:rFonts w:ascii="Times New Roman" w:hAnsi="Times New Roman"/>
          <w:sz w:val="22"/>
          <w:szCs w:val="22"/>
        </w:rPr>
      </w:pPr>
    </w:p>
    <w:p w14:paraId="2D7D0E08" w14:textId="77777777" w:rsidR="008A673B" w:rsidRDefault="008A673B" w:rsidP="008A673B">
      <w:pPr>
        <w:tabs>
          <w:tab w:val="left" w:pos="720"/>
          <w:tab w:val="left" w:pos="5760"/>
          <w:tab w:val="right" w:pos="9360"/>
        </w:tabs>
        <w:jc w:val="both"/>
        <w:rPr>
          <w:rFonts w:ascii="Times New Roman" w:hAnsi="Times New Roman"/>
          <w:sz w:val="22"/>
          <w:szCs w:val="22"/>
        </w:rPr>
      </w:pPr>
    </w:p>
    <w:p w14:paraId="31901C87" w14:textId="77777777" w:rsidR="008A673B" w:rsidRDefault="008A673B" w:rsidP="008A673B">
      <w:pPr>
        <w:tabs>
          <w:tab w:val="left" w:pos="720"/>
          <w:tab w:val="left" w:pos="5760"/>
          <w:tab w:val="right" w:pos="9360"/>
        </w:tabs>
        <w:jc w:val="both"/>
        <w:rPr>
          <w:rFonts w:ascii="Times New Roman" w:hAnsi="Times New Roman"/>
          <w:sz w:val="22"/>
          <w:szCs w:val="22"/>
        </w:rPr>
      </w:pPr>
    </w:p>
    <w:p w14:paraId="00A335CC" w14:textId="77777777" w:rsidR="008A673B" w:rsidRDefault="008A673B" w:rsidP="008A673B">
      <w:pPr>
        <w:tabs>
          <w:tab w:val="left" w:pos="720"/>
          <w:tab w:val="left" w:pos="5760"/>
          <w:tab w:val="right" w:pos="9360"/>
        </w:tabs>
        <w:jc w:val="both"/>
        <w:rPr>
          <w:rFonts w:ascii="Times New Roman" w:hAnsi="Times New Roman"/>
          <w:sz w:val="22"/>
          <w:szCs w:val="22"/>
        </w:rPr>
      </w:pPr>
    </w:p>
    <w:p w14:paraId="105382EB" w14:textId="77777777" w:rsidR="008A673B" w:rsidRDefault="008A673B" w:rsidP="008A673B">
      <w:pPr>
        <w:tabs>
          <w:tab w:val="left" w:pos="720"/>
          <w:tab w:val="left" w:pos="5760"/>
          <w:tab w:val="right" w:pos="9360"/>
        </w:tabs>
        <w:jc w:val="both"/>
        <w:rPr>
          <w:rFonts w:ascii="Times New Roman" w:hAnsi="Times New Roman"/>
          <w:sz w:val="22"/>
          <w:szCs w:val="22"/>
        </w:rPr>
      </w:pPr>
    </w:p>
    <w:p w14:paraId="6ED22080" w14:textId="77777777" w:rsidR="008A673B" w:rsidRDefault="008A673B" w:rsidP="008A673B">
      <w:pPr>
        <w:tabs>
          <w:tab w:val="left" w:pos="720"/>
          <w:tab w:val="left" w:pos="5760"/>
          <w:tab w:val="right" w:pos="9360"/>
        </w:tabs>
        <w:jc w:val="both"/>
        <w:rPr>
          <w:rFonts w:ascii="Times New Roman" w:hAnsi="Times New Roman"/>
          <w:sz w:val="22"/>
          <w:szCs w:val="22"/>
        </w:rPr>
      </w:pPr>
    </w:p>
    <w:p w14:paraId="0E35BD82" w14:textId="77777777" w:rsidR="008A673B" w:rsidRDefault="008A673B" w:rsidP="008A673B">
      <w:pPr>
        <w:tabs>
          <w:tab w:val="left" w:pos="720"/>
          <w:tab w:val="left" w:pos="5760"/>
          <w:tab w:val="right" w:pos="9360"/>
        </w:tabs>
        <w:jc w:val="both"/>
        <w:rPr>
          <w:rFonts w:ascii="Times New Roman" w:hAnsi="Times New Roman"/>
          <w:sz w:val="22"/>
          <w:szCs w:val="22"/>
        </w:rPr>
      </w:pPr>
    </w:p>
    <w:p w14:paraId="3EB3EEC8" w14:textId="77777777" w:rsidR="008A673B" w:rsidRDefault="008A673B" w:rsidP="008A673B">
      <w:pPr>
        <w:tabs>
          <w:tab w:val="left" w:pos="720"/>
          <w:tab w:val="left" w:pos="5760"/>
          <w:tab w:val="right" w:pos="9360"/>
        </w:tabs>
        <w:jc w:val="both"/>
        <w:rPr>
          <w:rFonts w:ascii="Times New Roman" w:hAnsi="Times New Roman"/>
          <w:sz w:val="22"/>
          <w:szCs w:val="22"/>
        </w:rPr>
      </w:pPr>
    </w:p>
    <w:p w14:paraId="17DC3E3C" w14:textId="77777777" w:rsidR="008A673B" w:rsidRDefault="008A673B" w:rsidP="008A673B">
      <w:pPr>
        <w:tabs>
          <w:tab w:val="left" w:pos="720"/>
          <w:tab w:val="left" w:pos="5760"/>
          <w:tab w:val="right" w:pos="9360"/>
        </w:tabs>
        <w:jc w:val="both"/>
        <w:rPr>
          <w:rFonts w:ascii="Times New Roman" w:hAnsi="Times New Roman"/>
          <w:sz w:val="22"/>
          <w:szCs w:val="22"/>
        </w:rPr>
      </w:pPr>
    </w:p>
    <w:p w14:paraId="774C3386" w14:textId="77777777" w:rsidR="008A673B" w:rsidRDefault="008A673B" w:rsidP="008A673B">
      <w:pPr>
        <w:tabs>
          <w:tab w:val="left" w:pos="720"/>
          <w:tab w:val="left" w:pos="5760"/>
          <w:tab w:val="right" w:pos="9360"/>
        </w:tabs>
        <w:jc w:val="both"/>
        <w:rPr>
          <w:rFonts w:ascii="Times New Roman" w:hAnsi="Times New Roman"/>
          <w:sz w:val="22"/>
          <w:szCs w:val="22"/>
        </w:rPr>
      </w:pPr>
    </w:p>
    <w:p w14:paraId="67A355D4" w14:textId="77777777" w:rsidR="008A673B" w:rsidRDefault="008A673B" w:rsidP="008A673B">
      <w:pPr>
        <w:tabs>
          <w:tab w:val="left" w:pos="720"/>
          <w:tab w:val="left" w:pos="5760"/>
          <w:tab w:val="right" w:pos="9360"/>
        </w:tabs>
        <w:jc w:val="both"/>
        <w:rPr>
          <w:rFonts w:ascii="Times New Roman" w:hAnsi="Times New Roman"/>
          <w:sz w:val="22"/>
          <w:szCs w:val="22"/>
        </w:rPr>
      </w:pPr>
      <w:r>
        <w:rPr>
          <w:rFonts w:ascii="Times New Roman" w:hAnsi="Times New Roman"/>
          <w:sz w:val="22"/>
          <w:szCs w:val="22"/>
        </w:rPr>
        <w:t>How are regional plate motions in the eastern Mediterranean and Middle East manifested in the focal mechanisms in the Gulf of Corinth and the types of faults at Delphi?</w:t>
      </w:r>
    </w:p>
    <w:p w14:paraId="7B1D777C" w14:textId="77777777" w:rsidR="008A673B" w:rsidRDefault="008A673B" w:rsidP="008A673B">
      <w:pPr>
        <w:tabs>
          <w:tab w:val="left" w:pos="720"/>
          <w:tab w:val="left" w:pos="5760"/>
          <w:tab w:val="right" w:pos="9360"/>
        </w:tabs>
        <w:jc w:val="both"/>
        <w:rPr>
          <w:rFonts w:ascii="Times New Roman" w:hAnsi="Times New Roman"/>
          <w:sz w:val="22"/>
          <w:szCs w:val="22"/>
        </w:rPr>
      </w:pPr>
    </w:p>
    <w:p w14:paraId="347DC65C" w14:textId="77777777" w:rsidR="008A673B" w:rsidRDefault="008A673B" w:rsidP="008A673B">
      <w:pPr>
        <w:tabs>
          <w:tab w:val="left" w:pos="720"/>
          <w:tab w:val="left" w:pos="5760"/>
          <w:tab w:val="right" w:pos="9360"/>
        </w:tabs>
        <w:jc w:val="both"/>
        <w:rPr>
          <w:rFonts w:ascii="Times New Roman" w:hAnsi="Times New Roman"/>
          <w:sz w:val="22"/>
          <w:szCs w:val="22"/>
        </w:rPr>
      </w:pPr>
    </w:p>
    <w:p w14:paraId="582F9874" w14:textId="77777777" w:rsidR="008A673B" w:rsidRDefault="008A673B" w:rsidP="008A673B">
      <w:pPr>
        <w:tabs>
          <w:tab w:val="left" w:pos="720"/>
          <w:tab w:val="left" w:pos="5760"/>
          <w:tab w:val="right" w:pos="9360"/>
        </w:tabs>
        <w:jc w:val="both"/>
        <w:rPr>
          <w:rFonts w:ascii="Times New Roman" w:hAnsi="Times New Roman"/>
          <w:sz w:val="22"/>
          <w:szCs w:val="22"/>
        </w:rPr>
      </w:pPr>
    </w:p>
    <w:p w14:paraId="34F87C99" w14:textId="77777777" w:rsidR="008A673B" w:rsidRDefault="008A673B" w:rsidP="008A673B">
      <w:pPr>
        <w:tabs>
          <w:tab w:val="left" w:pos="720"/>
          <w:tab w:val="left" w:pos="5760"/>
          <w:tab w:val="right" w:pos="9360"/>
        </w:tabs>
        <w:jc w:val="both"/>
        <w:rPr>
          <w:rFonts w:ascii="Times New Roman" w:hAnsi="Times New Roman"/>
          <w:sz w:val="22"/>
          <w:szCs w:val="22"/>
        </w:rPr>
      </w:pPr>
    </w:p>
    <w:p w14:paraId="3BD0C6FC" w14:textId="77777777" w:rsidR="008A673B" w:rsidRDefault="008A673B" w:rsidP="008A673B">
      <w:pPr>
        <w:tabs>
          <w:tab w:val="left" w:pos="720"/>
          <w:tab w:val="left" w:pos="5760"/>
          <w:tab w:val="right" w:pos="9360"/>
        </w:tabs>
        <w:jc w:val="both"/>
        <w:rPr>
          <w:rFonts w:ascii="Times New Roman" w:hAnsi="Times New Roman"/>
          <w:sz w:val="22"/>
          <w:szCs w:val="22"/>
        </w:rPr>
      </w:pPr>
    </w:p>
    <w:p w14:paraId="536E7D60" w14:textId="77777777" w:rsidR="008A673B" w:rsidRDefault="008A673B" w:rsidP="008A673B">
      <w:pPr>
        <w:tabs>
          <w:tab w:val="left" w:pos="720"/>
          <w:tab w:val="left" w:pos="5760"/>
          <w:tab w:val="right" w:pos="9360"/>
        </w:tabs>
        <w:jc w:val="both"/>
        <w:rPr>
          <w:rFonts w:ascii="Times New Roman" w:hAnsi="Times New Roman"/>
          <w:sz w:val="22"/>
          <w:szCs w:val="22"/>
        </w:rPr>
      </w:pPr>
    </w:p>
    <w:p w14:paraId="50CC9ED2" w14:textId="77777777" w:rsidR="008A673B" w:rsidRDefault="008A673B" w:rsidP="008A673B">
      <w:pPr>
        <w:tabs>
          <w:tab w:val="left" w:pos="720"/>
          <w:tab w:val="left" w:pos="5760"/>
          <w:tab w:val="right" w:pos="9360"/>
        </w:tabs>
        <w:jc w:val="both"/>
        <w:rPr>
          <w:rFonts w:ascii="Times New Roman" w:hAnsi="Times New Roman"/>
          <w:sz w:val="22"/>
          <w:szCs w:val="22"/>
        </w:rPr>
      </w:pPr>
    </w:p>
    <w:p w14:paraId="54F5BB0D" w14:textId="77777777" w:rsidR="008A673B" w:rsidRDefault="008A673B" w:rsidP="008A673B">
      <w:pPr>
        <w:tabs>
          <w:tab w:val="left" w:pos="720"/>
          <w:tab w:val="left" w:pos="5760"/>
          <w:tab w:val="right" w:pos="9360"/>
        </w:tabs>
        <w:jc w:val="both"/>
        <w:rPr>
          <w:rFonts w:ascii="Times New Roman" w:hAnsi="Times New Roman"/>
          <w:sz w:val="22"/>
          <w:szCs w:val="22"/>
        </w:rPr>
      </w:pPr>
    </w:p>
    <w:p w14:paraId="7215B69D" w14:textId="77777777" w:rsidR="008A673B" w:rsidRDefault="008A673B" w:rsidP="008A673B">
      <w:pPr>
        <w:tabs>
          <w:tab w:val="left" w:pos="720"/>
          <w:tab w:val="left" w:pos="5760"/>
          <w:tab w:val="right" w:pos="9360"/>
        </w:tabs>
        <w:jc w:val="both"/>
        <w:rPr>
          <w:rFonts w:ascii="Times New Roman" w:hAnsi="Times New Roman"/>
          <w:sz w:val="22"/>
          <w:szCs w:val="22"/>
        </w:rPr>
      </w:pPr>
    </w:p>
    <w:p w14:paraId="460B9D85" w14:textId="77777777" w:rsidR="008A673B" w:rsidRDefault="008A673B" w:rsidP="008A673B">
      <w:pPr>
        <w:tabs>
          <w:tab w:val="left" w:pos="720"/>
          <w:tab w:val="left" w:pos="5760"/>
          <w:tab w:val="right" w:pos="9360"/>
        </w:tabs>
        <w:jc w:val="both"/>
        <w:rPr>
          <w:rFonts w:ascii="Times New Roman" w:hAnsi="Times New Roman"/>
          <w:sz w:val="22"/>
          <w:szCs w:val="22"/>
        </w:rPr>
      </w:pPr>
    </w:p>
    <w:p w14:paraId="46A6D427" w14:textId="77777777" w:rsidR="008A673B" w:rsidRDefault="008A673B" w:rsidP="008A673B">
      <w:pPr>
        <w:tabs>
          <w:tab w:val="left" w:pos="720"/>
          <w:tab w:val="left" w:pos="5760"/>
          <w:tab w:val="right" w:pos="9360"/>
        </w:tabs>
        <w:jc w:val="both"/>
        <w:rPr>
          <w:rFonts w:ascii="Times New Roman" w:hAnsi="Times New Roman"/>
          <w:sz w:val="22"/>
          <w:szCs w:val="22"/>
        </w:rPr>
      </w:pPr>
    </w:p>
    <w:p w14:paraId="0925B809" w14:textId="77777777" w:rsidR="008A673B" w:rsidRDefault="008A673B" w:rsidP="008A673B">
      <w:pPr>
        <w:tabs>
          <w:tab w:val="left" w:pos="720"/>
          <w:tab w:val="left" w:pos="5760"/>
          <w:tab w:val="right" w:pos="9360"/>
        </w:tabs>
        <w:jc w:val="both"/>
        <w:rPr>
          <w:rFonts w:ascii="Times New Roman" w:hAnsi="Times New Roman"/>
          <w:sz w:val="22"/>
          <w:szCs w:val="22"/>
        </w:rPr>
      </w:pPr>
    </w:p>
    <w:p w14:paraId="0711D8E9" w14:textId="77777777" w:rsidR="008A673B" w:rsidRDefault="008A673B" w:rsidP="008A673B">
      <w:pPr>
        <w:tabs>
          <w:tab w:val="left" w:pos="720"/>
          <w:tab w:val="left" w:pos="5760"/>
          <w:tab w:val="right" w:pos="9360"/>
        </w:tabs>
        <w:jc w:val="both"/>
        <w:rPr>
          <w:rFonts w:ascii="Times New Roman" w:hAnsi="Times New Roman"/>
          <w:sz w:val="22"/>
          <w:szCs w:val="22"/>
        </w:rPr>
      </w:pPr>
    </w:p>
    <w:p w14:paraId="52BB197E" w14:textId="77777777" w:rsidR="008A673B" w:rsidRDefault="008A673B" w:rsidP="008A673B">
      <w:pPr>
        <w:tabs>
          <w:tab w:val="left" w:pos="720"/>
          <w:tab w:val="left" w:pos="5760"/>
          <w:tab w:val="right" w:pos="9360"/>
        </w:tabs>
        <w:jc w:val="both"/>
        <w:rPr>
          <w:rFonts w:ascii="Times New Roman" w:hAnsi="Times New Roman"/>
          <w:sz w:val="22"/>
          <w:szCs w:val="22"/>
        </w:rPr>
      </w:pPr>
    </w:p>
    <w:p w14:paraId="6113FB7A" w14:textId="77777777" w:rsidR="008A673B" w:rsidRPr="00F5413F" w:rsidRDefault="008A673B" w:rsidP="008A673B">
      <w:pPr>
        <w:tabs>
          <w:tab w:val="left" w:pos="720"/>
          <w:tab w:val="left" w:pos="5760"/>
          <w:tab w:val="right" w:pos="9360"/>
        </w:tabs>
        <w:rPr>
          <w:rFonts w:ascii="Times New Roman" w:hAnsi="Times New Roman"/>
          <w:sz w:val="22"/>
          <w:szCs w:val="22"/>
        </w:rPr>
      </w:pPr>
      <w:r w:rsidRPr="00C419DB">
        <w:rPr>
          <w:rFonts w:ascii="Times New Roman" w:hAnsi="Times New Roman"/>
          <w:b/>
          <w:sz w:val="22"/>
          <w:szCs w:val="22"/>
        </w:rPr>
        <w:t>Bonus</w:t>
      </w:r>
      <w:r>
        <w:rPr>
          <w:rFonts w:ascii="Times New Roman" w:hAnsi="Times New Roman"/>
          <w:sz w:val="22"/>
          <w:szCs w:val="22"/>
        </w:rPr>
        <w:t xml:space="preserve">: </w:t>
      </w:r>
      <w:r w:rsidRPr="00F5413F">
        <w:rPr>
          <w:rFonts w:ascii="Times New Roman" w:hAnsi="Times New Roman"/>
          <w:sz w:val="22"/>
          <w:szCs w:val="22"/>
        </w:rPr>
        <w:t xml:space="preserve">The </w:t>
      </w:r>
      <w:r>
        <w:rPr>
          <w:rFonts w:ascii="Times New Roman" w:hAnsi="Times New Roman"/>
          <w:sz w:val="22"/>
          <w:szCs w:val="22"/>
        </w:rPr>
        <w:t>Delphi and Kerna</w:t>
      </w:r>
      <w:r w:rsidRPr="00F5413F">
        <w:rPr>
          <w:rFonts w:ascii="Times New Roman" w:hAnsi="Times New Roman"/>
          <w:sz w:val="22"/>
          <w:szCs w:val="22"/>
        </w:rPr>
        <w:t xml:space="preserve"> faults show minimal offset where they intersect under the Delphi Oracle Sanctuary. How can both be active without showing offset?</w:t>
      </w:r>
      <w:r>
        <w:rPr>
          <w:rFonts w:ascii="Times New Roman" w:hAnsi="Times New Roman"/>
          <w:sz w:val="22"/>
          <w:szCs w:val="22"/>
        </w:rPr>
        <w:t>??</w:t>
      </w:r>
    </w:p>
    <w:p w14:paraId="6ECDCF1D" w14:textId="77777777" w:rsidR="008A673B" w:rsidRDefault="008A673B" w:rsidP="008A673B">
      <w:pPr>
        <w:tabs>
          <w:tab w:val="left" w:pos="720"/>
          <w:tab w:val="left" w:pos="5760"/>
          <w:tab w:val="right" w:pos="9360"/>
        </w:tabs>
        <w:jc w:val="both"/>
        <w:rPr>
          <w:rFonts w:ascii="Times New Roman" w:hAnsi="Times New Roman"/>
          <w:sz w:val="22"/>
          <w:szCs w:val="22"/>
        </w:rPr>
      </w:pPr>
    </w:p>
    <w:p w14:paraId="688F6B4B" w14:textId="77777777" w:rsidR="008A673B" w:rsidRDefault="008A673B" w:rsidP="008A673B">
      <w:pPr>
        <w:tabs>
          <w:tab w:val="left" w:pos="720"/>
          <w:tab w:val="left" w:pos="5760"/>
          <w:tab w:val="right" w:pos="9360"/>
        </w:tabs>
        <w:jc w:val="both"/>
        <w:rPr>
          <w:rFonts w:ascii="Times New Roman" w:hAnsi="Times New Roman"/>
          <w:sz w:val="22"/>
          <w:szCs w:val="22"/>
        </w:rPr>
      </w:pPr>
    </w:p>
    <w:p w14:paraId="25F93C0C" w14:textId="00208867" w:rsidR="005B3363" w:rsidRDefault="005B3363" w:rsidP="008A673B">
      <w:pPr>
        <w:tabs>
          <w:tab w:val="left" w:pos="720"/>
          <w:tab w:val="left" w:pos="5760"/>
          <w:tab w:val="right" w:pos="9360"/>
        </w:tabs>
        <w:jc w:val="both"/>
        <w:rPr>
          <w:rFonts w:ascii="Times New Roman" w:hAnsi="Times New Roman"/>
          <w:sz w:val="22"/>
          <w:szCs w:val="22"/>
        </w:rPr>
      </w:pPr>
      <w:r>
        <w:rPr>
          <w:rFonts w:ascii="Times New Roman" w:hAnsi="Times New Roman"/>
          <w:sz w:val="22"/>
          <w:szCs w:val="22"/>
        </w:rPr>
        <w:br w:type="page"/>
      </w:r>
    </w:p>
    <w:p w14:paraId="65814DC8" w14:textId="77777777" w:rsidR="005B3363" w:rsidRDefault="005B3363" w:rsidP="005B3363">
      <w:pPr>
        <w:tabs>
          <w:tab w:val="left" w:pos="720"/>
          <w:tab w:val="left" w:pos="5760"/>
          <w:tab w:val="right" w:pos="9360"/>
        </w:tabs>
        <w:jc w:val="both"/>
        <w:rPr>
          <w:rFonts w:ascii="Times New Roman" w:hAnsi="Times New Roman"/>
          <w:sz w:val="22"/>
          <w:szCs w:val="22"/>
        </w:rPr>
      </w:pPr>
      <w:r>
        <w:rPr>
          <w:rFonts w:ascii="Times New Roman" w:hAnsi="Times New Roman"/>
          <w:noProof/>
          <w:sz w:val="22"/>
          <w:szCs w:val="22"/>
        </w:rPr>
        <w:drawing>
          <wp:anchor distT="0" distB="0" distL="114300" distR="114300" simplePos="0" relativeHeight="251660288" behindDoc="0" locked="0" layoutInCell="1" allowOverlap="1" wp14:anchorId="51A3E9DC" wp14:editId="5DFBFB83">
            <wp:simplePos x="0" y="0"/>
            <wp:positionH relativeFrom="column">
              <wp:posOffset>-177165</wp:posOffset>
            </wp:positionH>
            <wp:positionV relativeFrom="paragraph">
              <wp:posOffset>116840</wp:posOffset>
            </wp:positionV>
            <wp:extent cx="5943600" cy="62579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 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257925"/>
                    </a:xfrm>
                    <a:prstGeom prst="rect">
                      <a:avLst/>
                    </a:prstGeom>
                  </pic:spPr>
                </pic:pic>
              </a:graphicData>
            </a:graphic>
            <wp14:sizeRelH relativeFrom="page">
              <wp14:pctWidth>0</wp14:pctWidth>
            </wp14:sizeRelH>
            <wp14:sizeRelV relativeFrom="page">
              <wp14:pctHeight>0</wp14:pctHeight>
            </wp14:sizeRelV>
          </wp:anchor>
        </w:drawing>
      </w:r>
    </w:p>
    <w:p w14:paraId="3D7D3DAE" w14:textId="035E442C" w:rsidR="005B3363" w:rsidRPr="00F5413F" w:rsidRDefault="005B3363" w:rsidP="005B3363">
      <w:pPr>
        <w:tabs>
          <w:tab w:val="left" w:pos="720"/>
          <w:tab w:val="left" w:pos="5760"/>
          <w:tab w:val="right" w:pos="9360"/>
        </w:tabs>
        <w:rPr>
          <w:rFonts w:ascii="Times New Roman" w:hAnsi="Times New Roman"/>
          <w:sz w:val="22"/>
          <w:szCs w:val="22"/>
        </w:rPr>
      </w:pPr>
    </w:p>
    <w:p w14:paraId="08B40053" w14:textId="77777777" w:rsidR="005B3363" w:rsidRPr="00F5413F" w:rsidRDefault="005B3363" w:rsidP="005B3363">
      <w:pPr>
        <w:tabs>
          <w:tab w:val="left" w:pos="720"/>
          <w:tab w:val="left" w:pos="5760"/>
          <w:tab w:val="right" w:pos="9360"/>
        </w:tabs>
        <w:rPr>
          <w:rFonts w:ascii="Times New Roman" w:hAnsi="Times New Roman"/>
          <w:sz w:val="22"/>
          <w:szCs w:val="22"/>
        </w:rPr>
      </w:pPr>
    </w:p>
    <w:p w14:paraId="7C7D27E5" w14:textId="77777777" w:rsidR="005B3363" w:rsidRDefault="005B3363" w:rsidP="005B3363">
      <w:pPr>
        <w:tabs>
          <w:tab w:val="left" w:pos="720"/>
          <w:tab w:val="left" w:pos="5760"/>
          <w:tab w:val="right" w:pos="9360"/>
        </w:tabs>
        <w:rPr>
          <w:rFonts w:ascii="Times New Roman" w:hAnsi="Times New Roman"/>
          <w:sz w:val="22"/>
          <w:szCs w:val="22"/>
        </w:rPr>
      </w:pPr>
    </w:p>
    <w:p w14:paraId="31FBB1C9" w14:textId="77777777" w:rsidR="00D65080" w:rsidRDefault="00D65080" w:rsidP="00D65080"/>
    <w:sectPr w:rsidR="00D65080" w:rsidSect="00D65080">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82643" w14:textId="77777777" w:rsidR="005B3363" w:rsidRDefault="005B3363" w:rsidP="005B3363">
      <w:r>
        <w:separator/>
      </w:r>
    </w:p>
  </w:endnote>
  <w:endnote w:type="continuationSeparator" w:id="0">
    <w:p w14:paraId="2243E3E5" w14:textId="77777777" w:rsidR="005B3363" w:rsidRDefault="005B3363" w:rsidP="005B3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90A63" w14:textId="58691C51" w:rsidR="00150420" w:rsidRPr="00150420" w:rsidRDefault="00150420">
    <w:pPr>
      <w:pStyle w:val="Footer"/>
      <w:rPr>
        <w:sz w:val="20"/>
      </w:rPr>
    </w:pPr>
    <w:r w:rsidRPr="00150420">
      <w:rPr>
        <w:sz w:val="20"/>
      </w:rPr>
      <w:t xml:space="preserve">page </w:t>
    </w:r>
    <w:r w:rsidRPr="00150420">
      <w:rPr>
        <w:rStyle w:val="PageNumber"/>
        <w:sz w:val="20"/>
      </w:rPr>
      <w:fldChar w:fldCharType="begin"/>
    </w:r>
    <w:r w:rsidRPr="00150420">
      <w:rPr>
        <w:rStyle w:val="PageNumber"/>
        <w:sz w:val="20"/>
      </w:rPr>
      <w:instrText xml:space="preserve"> PAGE </w:instrText>
    </w:r>
    <w:r w:rsidRPr="00150420">
      <w:rPr>
        <w:rStyle w:val="PageNumber"/>
        <w:sz w:val="20"/>
      </w:rPr>
      <w:fldChar w:fldCharType="separate"/>
    </w:r>
    <w:r w:rsidR="00852BD0">
      <w:rPr>
        <w:rStyle w:val="PageNumber"/>
        <w:noProof/>
        <w:sz w:val="20"/>
      </w:rPr>
      <w:t>1</w:t>
    </w:r>
    <w:r w:rsidRPr="00150420">
      <w:rPr>
        <w:rStyle w:val="PageNumber"/>
        <w:sz w:val="20"/>
      </w:rPr>
      <w:fldChar w:fldCharType="end"/>
    </w:r>
    <w:r w:rsidRPr="00150420">
      <w:rPr>
        <w:rStyle w:val="PageNumber"/>
        <w:sz w:val="20"/>
      </w:rPr>
      <w:tab/>
    </w:r>
    <w:r w:rsidRPr="00150420">
      <w:rPr>
        <w:rStyle w:val="PageNumber"/>
        <w:sz w:val="20"/>
      </w:rPr>
      <w:tab/>
      <w:t>Barbara Tewksbury, Hamilton College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F08B3" w14:textId="77777777" w:rsidR="005B3363" w:rsidRDefault="005B3363" w:rsidP="005B3363">
      <w:r>
        <w:separator/>
      </w:r>
    </w:p>
  </w:footnote>
  <w:footnote w:type="continuationSeparator" w:id="0">
    <w:p w14:paraId="1690F74B" w14:textId="77777777" w:rsidR="005B3363" w:rsidRDefault="005B3363" w:rsidP="005B3363">
      <w:r>
        <w:continuationSeparator/>
      </w:r>
    </w:p>
  </w:footnote>
  <w:footnote w:id="1">
    <w:p w14:paraId="4D3F21A3" w14:textId="77777777" w:rsidR="005B3363" w:rsidRPr="00C27CDA" w:rsidRDefault="005B3363" w:rsidP="005B3363">
      <w:pPr>
        <w:pStyle w:val="FootnoteText"/>
        <w:rPr>
          <w:sz w:val="16"/>
          <w:szCs w:val="16"/>
        </w:rPr>
      </w:pPr>
      <w:r>
        <w:rPr>
          <w:rStyle w:val="FootnoteReference"/>
        </w:rPr>
        <w:footnoteRef/>
      </w:r>
      <w:r>
        <w:t xml:space="preserve"> </w:t>
      </w:r>
      <w:r w:rsidRPr="00C27CDA">
        <w:rPr>
          <w:rFonts w:ascii="Times New Roman" w:hAnsi="Times New Roman"/>
          <w:sz w:val="16"/>
          <w:szCs w:val="16"/>
        </w:rPr>
        <w:t xml:space="preserve">deBoer, J.Z., Hale, J.R., and Chanton, J., 2001, </w:t>
      </w:r>
      <w:r w:rsidRPr="00C27CDA">
        <w:rPr>
          <w:rFonts w:ascii="Times New Roman" w:hAnsi="Times New Roman"/>
          <w:color w:val="000000"/>
          <w:sz w:val="16"/>
          <w:szCs w:val="16"/>
        </w:rPr>
        <w:t>New evidence for the geological origins of the ancient Delphic oracle (Greece)</w:t>
      </w:r>
      <w:r w:rsidRPr="00C27CDA">
        <w:rPr>
          <w:rFonts w:ascii="Times New Roman" w:hAnsi="Times New Roman"/>
          <w:sz w:val="16"/>
          <w:szCs w:val="16"/>
        </w:rPr>
        <w:t xml:space="preserve">: Geology, v. 29, no 8, p. </w:t>
      </w:r>
      <w:r w:rsidRPr="00C27CDA">
        <w:rPr>
          <w:rFonts w:ascii="Times New Roman" w:hAnsi="Times New Roman"/>
          <w:color w:val="000000"/>
          <w:sz w:val="16"/>
          <w:szCs w:val="16"/>
        </w:rPr>
        <w:t>707–710.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363"/>
    <w:rsid w:val="00033D0A"/>
    <w:rsid w:val="000E784C"/>
    <w:rsid w:val="00150420"/>
    <w:rsid w:val="00153CFE"/>
    <w:rsid w:val="005B3363"/>
    <w:rsid w:val="006A249F"/>
    <w:rsid w:val="00852BD0"/>
    <w:rsid w:val="008A673B"/>
    <w:rsid w:val="009D06B0"/>
    <w:rsid w:val="00C95BA6"/>
    <w:rsid w:val="00D65080"/>
    <w:rsid w:val="00E011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2364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363"/>
    <w:rPr>
      <w:rFonts w:ascii="Times" w:eastAsia="Times" w:hAnsi="Times"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ftheader">
    <w:name w:val="Left header"/>
    <w:basedOn w:val="Normal"/>
    <w:next w:val="Normal"/>
    <w:rsid w:val="009553B3"/>
    <w:pPr>
      <w:spacing w:before="40" w:after="40" w:line="300" w:lineRule="atLeast"/>
    </w:pPr>
    <w:rPr>
      <w:rFonts w:ascii="Times New Roman" w:eastAsiaTheme="minorEastAsia" w:hAnsi="Times New Roman" w:cstheme="minorBidi"/>
      <w:b/>
      <w:szCs w:val="24"/>
      <w:lang w:eastAsia="ja-JP"/>
    </w:rPr>
  </w:style>
  <w:style w:type="paragraph" w:customStyle="1" w:styleId="Rightheader">
    <w:name w:val="Right header"/>
    <w:basedOn w:val="Normal"/>
    <w:next w:val="Normal"/>
    <w:rsid w:val="009553B3"/>
    <w:pPr>
      <w:spacing w:before="40" w:after="40" w:line="300" w:lineRule="atLeast"/>
      <w:jc w:val="right"/>
    </w:pPr>
    <w:rPr>
      <w:rFonts w:ascii="Times New Roman" w:eastAsiaTheme="minorEastAsia" w:hAnsi="Times New Roman" w:cstheme="minorBidi"/>
      <w:b/>
      <w:sz w:val="28"/>
      <w:szCs w:val="24"/>
      <w:lang w:eastAsia="ja-JP"/>
    </w:rPr>
  </w:style>
  <w:style w:type="paragraph" w:styleId="FootnoteText">
    <w:name w:val="footnote text"/>
    <w:basedOn w:val="Normal"/>
    <w:link w:val="FootnoteTextChar"/>
    <w:uiPriority w:val="99"/>
    <w:unhideWhenUsed/>
    <w:rsid w:val="005B3363"/>
    <w:rPr>
      <w:szCs w:val="24"/>
    </w:rPr>
  </w:style>
  <w:style w:type="character" w:customStyle="1" w:styleId="FootnoteTextChar">
    <w:name w:val="Footnote Text Char"/>
    <w:basedOn w:val="DefaultParagraphFont"/>
    <w:link w:val="FootnoteText"/>
    <w:uiPriority w:val="99"/>
    <w:rsid w:val="005B3363"/>
    <w:rPr>
      <w:rFonts w:ascii="Times" w:eastAsia="Times" w:hAnsi="Times" w:cs="Times New Roman"/>
      <w:sz w:val="24"/>
      <w:szCs w:val="24"/>
      <w:lang w:eastAsia="en-US"/>
    </w:rPr>
  </w:style>
  <w:style w:type="character" w:styleId="FootnoteReference">
    <w:name w:val="footnote reference"/>
    <w:basedOn w:val="DefaultParagraphFont"/>
    <w:uiPriority w:val="99"/>
    <w:unhideWhenUsed/>
    <w:rsid w:val="005B3363"/>
    <w:rPr>
      <w:vertAlign w:val="superscript"/>
    </w:rPr>
  </w:style>
  <w:style w:type="paragraph" w:styleId="Header">
    <w:name w:val="header"/>
    <w:basedOn w:val="Normal"/>
    <w:link w:val="HeaderChar"/>
    <w:uiPriority w:val="99"/>
    <w:unhideWhenUsed/>
    <w:rsid w:val="00150420"/>
    <w:pPr>
      <w:tabs>
        <w:tab w:val="center" w:pos="4320"/>
        <w:tab w:val="right" w:pos="8640"/>
      </w:tabs>
    </w:pPr>
  </w:style>
  <w:style w:type="character" w:customStyle="1" w:styleId="HeaderChar">
    <w:name w:val="Header Char"/>
    <w:basedOn w:val="DefaultParagraphFont"/>
    <w:link w:val="Header"/>
    <w:uiPriority w:val="99"/>
    <w:rsid w:val="00150420"/>
    <w:rPr>
      <w:rFonts w:ascii="Times" w:eastAsia="Times" w:hAnsi="Times" w:cs="Times New Roman"/>
      <w:sz w:val="24"/>
      <w:lang w:eastAsia="en-US"/>
    </w:rPr>
  </w:style>
  <w:style w:type="paragraph" w:styleId="Footer">
    <w:name w:val="footer"/>
    <w:basedOn w:val="Normal"/>
    <w:link w:val="FooterChar"/>
    <w:uiPriority w:val="99"/>
    <w:unhideWhenUsed/>
    <w:rsid w:val="00150420"/>
    <w:pPr>
      <w:tabs>
        <w:tab w:val="center" w:pos="4320"/>
        <w:tab w:val="right" w:pos="8640"/>
      </w:tabs>
    </w:pPr>
  </w:style>
  <w:style w:type="character" w:customStyle="1" w:styleId="FooterChar">
    <w:name w:val="Footer Char"/>
    <w:basedOn w:val="DefaultParagraphFont"/>
    <w:link w:val="Footer"/>
    <w:uiPriority w:val="99"/>
    <w:rsid w:val="00150420"/>
    <w:rPr>
      <w:rFonts w:ascii="Times" w:eastAsia="Times" w:hAnsi="Times" w:cs="Times New Roman"/>
      <w:sz w:val="24"/>
      <w:lang w:eastAsia="en-US"/>
    </w:rPr>
  </w:style>
  <w:style w:type="character" w:styleId="PageNumber">
    <w:name w:val="page number"/>
    <w:basedOn w:val="DefaultParagraphFont"/>
    <w:uiPriority w:val="99"/>
    <w:semiHidden/>
    <w:unhideWhenUsed/>
    <w:rsid w:val="001504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363"/>
    <w:rPr>
      <w:rFonts w:ascii="Times" w:eastAsia="Times" w:hAnsi="Times"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ftheader">
    <w:name w:val="Left header"/>
    <w:basedOn w:val="Normal"/>
    <w:next w:val="Normal"/>
    <w:rsid w:val="009553B3"/>
    <w:pPr>
      <w:spacing w:before="40" w:after="40" w:line="300" w:lineRule="atLeast"/>
    </w:pPr>
    <w:rPr>
      <w:rFonts w:ascii="Times New Roman" w:eastAsiaTheme="minorEastAsia" w:hAnsi="Times New Roman" w:cstheme="minorBidi"/>
      <w:b/>
      <w:szCs w:val="24"/>
      <w:lang w:eastAsia="ja-JP"/>
    </w:rPr>
  </w:style>
  <w:style w:type="paragraph" w:customStyle="1" w:styleId="Rightheader">
    <w:name w:val="Right header"/>
    <w:basedOn w:val="Normal"/>
    <w:next w:val="Normal"/>
    <w:rsid w:val="009553B3"/>
    <w:pPr>
      <w:spacing w:before="40" w:after="40" w:line="300" w:lineRule="atLeast"/>
      <w:jc w:val="right"/>
    </w:pPr>
    <w:rPr>
      <w:rFonts w:ascii="Times New Roman" w:eastAsiaTheme="minorEastAsia" w:hAnsi="Times New Roman" w:cstheme="minorBidi"/>
      <w:b/>
      <w:sz w:val="28"/>
      <w:szCs w:val="24"/>
      <w:lang w:eastAsia="ja-JP"/>
    </w:rPr>
  </w:style>
  <w:style w:type="paragraph" w:styleId="FootnoteText">
    <w:name w:val="footnote text"/>
    <w:basedOn w:val="Normal"/>
    <w:link w:val="FootnoteTextChar"/>
    <w:uiPriority w:val="99"/>
    <w:unhideWhenUsed/>
    <w:rsid w:val="005B3363"/>
    <w:rPr>
      <w:szCs w:val="24"/>
    </w:rPr>
  </w:style>
  <w:style w:type="character" w:customStyle="1" w:styleId="FootnoteTextChar">
    <w:name w:val="Footnote Text Char"/>
    <w:basedOn w:val="DefaultParagraphFont"/>
    <w:link w:val="FootnoteText"/>
    <w:uiPriority w:val="99"/>
    <w:rsid w:val="005B3363"/>
    <w:rPr>
      <w:rFonts w:ascii="Times" w:eastAsia="Times" w:hAnsi="Times" w:cs="Times New Roman"/>
      <w:sz w:val="24"/>
      <w:szCs w:val="24"/>
      <w:lang w:eastAsia="en-US"/>
    </w:rPr>
  </w:style>
  <w:style w:type="character" w:styleId="FootnoteReference">
    <w:name w:val="footnote reference"/>
    <w:basedOn w:val="DefaultParagraphFont"/>
    <w:uiPriority w:val="99"/>
    <w:unhideWhenUsed/>
    <w:rsid w:val="005B3363"/>
    <w:rPr>
      <w:vertAlign w:val="superscript"/>
    </w:rPr>
  </w:style>
  <w:style w:type="paragraph" w:styleId="Header">
    <w:name w:val="header"/>
    <w:basedOn w:val="Normal"/>
    <w:link w:val="HeaderChar"/>
    <w:uiPriority w:val="99"/>
    <w:unhideWhenUsed/>
    <w:rsid w:val="00150420"/>
    <w:pPr>
      <w:tabs>
        <w:tab w:val="center" w:pos="4320"/>
        <w:tab w:val="right" w:pos="8640"/>
      </w:tabs>
    </w:pPr>
  </w:style>
  <w:style w:type="character" w:customStyle="1" w:styleId="HeaderChar">
    <w:name w:val="Header Char"/>
    <w:basedOn w:val="DefaultParagraphFont"/>
    <w:link w:val="Header"/>
    <w:uiPriority w:val="99"/>
    <w:rsid w:val="00150420"/>
    <w:rPr>
      <w:rFonts w:ascii="Times" w:eastAsia="Times" w:hAnsi="Times" w:cs="Times New Roman"/>
      <w:sz w:val="24"/>
      <w:lang w:eastAsia="en-US"/>
    </w:rPr>
  </w:style>
  <w:style w:type="paragraph" w:styleId="Footer">
    <w:name w:val="footer"/>
    <w:basedOn w:val="Normal"/>
    <w:link w:val="FooterChar"/>
    <w:uiPriority w:val="99"/>
    <w:unhideWhenUsed/>
    <w:rsid w:val="00150420"/>
    <w:pPr>
      <w:tabs>
        <w:tab w:val="center" w:pos="4320"/>
        <w:tab w:val="right" w:pos="8640"/>
      </w:tabs>
    </w:pPr>
  </w:style>
  <w:style w:type="character" w:customStyle="1" w:styleId="FooterChar">
    <w:name w:val="Footer Char"/>
    <w:basedOn w:val="DefaultParagraphFont"/>
    <w:link w:val="Footer"/>
    <w:uiPriority w:val="99"/>
    <w:rsid w:val="00150420"/>
    <w:rPr>
      <w:rFonts w:ascii="Times" w:eastAsia="Times" w:hAnsi="Times" w:cs="Times New Roman"/>
      <w:sz w:val="24"/>
      <w:lang w:eastAsia="en-US"/>
    </w:rPr>
  </w:style>
  <w:style w:type="character" w:styleId="PageNumber">
    <w:name w:val="page number"/>
    <w:basedOn w:val="DefaultParagraphFont"/>
    <w:uiPriority w:val="99"/>
    <w:semiHidden/>
    <w:unhideWhenUsed/>
    <w:rsid w:val="00150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2195</Characters>
  <Application>Microsoft Macintosh Word</Application>
  <DocSecurity>0</DocSecurity>
  <Lines>18</Lines>
  <Paragraphs>5</Paragraphs>
  <ScaleCrop>false</ScaleCrop>
  <Company/>
  <LinksUpToDate>false</LinksUpToDate>
  <CharactersWithSpaces>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Tewksbury</dc:creator>
  <cp:keywords/>
  <dc:description/>
  <cp:lastModifiedBy>Barbara Tewksbury</cp:lastModifiedBy>
  <cp:revision>2</cp:revision>
  <dcterms:created xsi:type="dcterms:W3CDTF">2012-05-10T03:08:00Z</dcterms:created>
  <dcterms:modified xsi:type="dcterms:W3CDTF">2012-05-10T03:08:00Z</dcterms:modified>
</cp:coreProperties>
</file>